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9CBBA" w14:textId="5DD8F3C6" w:rsidR="00ED52E7" w:rsidRDefault="00ED52E7" w:rsidP="00ED52E7">
      <w:pPr>
        <w:jc w:val="center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7"/>
      </w:tblGrid>
      <w:tr w:rsidR="00ED52E7" w14:paraId="29A193D7" w14:textId="77777777" w:rsidTr="00ED52E7">
        <w:trPr>
          <w:trHeight w:val="546"/>
        </w:trPr>
        <w:tc>
          <w:tcPr>
            <w:tcW w:w="6957" w:type="dxa"/>
          </w:tcPr>
          <w:p w14:paraId="652A7A45" w14:textId="5B722871" w:rsidR="00ED52E7" w:rsidRDefault="00ED52E7" w:rsidP="00ED52E7">
            <w:pPr>
              <w:pStyle w:val="TableParagraph"/>
              <w:spacing w:line="261" w:lineRule="exact"/>
              <w:ind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u w:val="single"/>
              </w:rPr>
              <w:t>Legaled</w:t>
            </w:r>
            <w:r>
              <w:rPr>
                <w:b/>
                <w:sz w:val="24"/>
                <w:u w:val="single"/>
              </w:rPr>
              <w:t>:CLE</w:t>
            </w:r>
            <w:proofErr w:type="spellEnd"/>
            <w:r>
              <w:rPr>
                <w:b/>
                <w:sz w:val="24"/>
                <w:u w:val="single"/>
              </w:rPr>
              <w:t xml:space="preserve"> Materials</w:t>
            </w:r>
          </w:p>
        </w:tc>
      </w:tr>
      <w:tr w:rsidR="00ED52E7" w14:paraId="4FFB96A5" w14:textId="77777777" w:rsidTr="00ED52E7">
        <w:trPr>
          <w:trHeight w:val="1242"/>
        </w:trPr>
        <w:tc>
          <w:tcPr>
            <w:tcW w:w="6957" w:type="dxa"/>
          </w:tcPr>
          <w:p w14:paraId="36B172BA" w14:textId="77777777" w:rsidR="00ED52E7" w:rsidRDefault="00ED52E7" w:rsidP="0090199B">
            <w:pPr>
              <w:pStyle w:val="TableParagraph"/>
              <w:ind w:left="103" w:right="145"/>
              <w:jc w:val="center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American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Court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Program </w:t>
            </w:r>
          </w:p>
          <w:p w14:paraId="508B1852" w14:textId="77777777" w:rsidR="00ED52E7" w:rsidRDefault="00ED52E7" w:rsidP="0090199B">
            <w:pPr>
              <w:pStyle w:val="TableParagraph"/>
              <w:ind w:left="103" w:right="1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Arent</w:t>
            </w:r>
            <w:proofErr w:type="spellEnd"/>
            <w:r>
              <w:rPr>
                <w:sz w:val="24"/>
              </w:rPr>
              <w:t xml:space="preserve"> Fox Schiff LLP</w:t>
            </w:r>
          </w:p>
          <w:p w14:paraId="0330D7F6" w14:textId="77777777" w:rsidR="00ED52E7" w:rsidRDefault="00ED52E7" w:rsidP="0090199B">
            <w:pPr>
              <w:pStyle w:val="TableParagraph"/>
              <w:ind w:left="103" w:right="148"/>
              <w:jc w:val="center"/>
              <w:rPr>
                <w:sz w:val="24"/>
              </w:rPr>
            </w:pPr>
            <w:r>
              <w:rPr>
                <w:sz w:val="24"/>
              </w:rPr>
              <w:t>November 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2025</w:t>
            </w:r>
          </w:p>
          <w:p w14:paraId="03D9A780" w14:textId="77777777" w:rsidR="00ED52E7" w:rsidRDefault="00ED52E7" w:rsidP="0090199B">
            <w:pPr>
              <w:pStyle w:val="TableParagraph"/>
              <w:ind w:left="103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6:30 – 8 </w:t>
            </w:r>
            <w:r>
              <w:rPr>
                <w:spacing w:val="-5"/>
                <w:sz w:val="24"/>
              </w:rPr>
              <w:t>pm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7363"/>
      </w:tblGrid>
      <w:tr w:rsidR="004941BC" w14:paraId="2ED002F4" w14:textId="77777777" w:rsidTr="00167A95">
        <w:tc>
          <w:tcPr>
            <w:tcW w:w="1098" w:type="dxa"/>
          </w:tcPr>
          <w:p w14:paraId="64840841" w14:textId="2035B174" w:rsidR="004941BC" w:rsidRDefault="004F125C">
            <w:r>
              <w:t xml:space="preserve">Scene </w:t>
            </w:r>
          </w:p>
        </w:tc>
        <w:tc>
          <w:tcPr>
            <w:tcW w:w="7542" w:type="dxa"/>
          </w:tcPr>
          <w:p w14:paraId="383D9D80" w14:textId="77777777" w:rsidR="004941BC" w:rsidRDefault="004F125C">
            <w:r>
              <w:t>Relevant Legal Sources</w:t>
            </w:r>
          </w:p>
        </w:tc>
      </w:tr>
      <w:tr w:rsidR="004941BC" w14:paraId="33426372" w14:textId="77777777" w:rsidTr="00167A95">
        <w:tc>
          <w:tcPr>
            <w:tcW w:w="1098" w:type="dxa"/>
          </w:tcPr>
          <w:p w14:paraId="7D0E211B" w14:textId="77777777" w:rsidR="004941BC" w:rsidRDefault="004F125C">
            <w:r>
              <w:t>Scene 1: Opener</w:t>
            </w:r>
          </w:p>
        </w:tc>
        <w:tc>
          <w:tcPr>
            <w:tcW w:w="7542" w:type="dxa"/>
          </w:tcPr>
          <w:p w14:paraId="1ADDDD3E" w14:textId="69119D19" w:rsidR="00167A95" w:rsidRDefault="004F125C">
            <w:r>
              <w:t xml:space="preserve">Deborah L. Rhode, </w:t>
            </w:r>
            <w:r w:rsidRPr="00167A95">
              <w:rPr>
                <w:u w:val="single"/>
              </w:rPr>
              <w:t>The Trouble with Lawyers</w:t>
            </w:r>
            <w:r>
              <w:t xml:space="preserve"> (201</w:t>
            </w:r>
            <w:r w:rsidR="00167A95">
              <w:t>5</w:t>
            </w:r>
            <w:r>
              <w:t>)</w:t>
            </w:r>
            <w:r w:rsidR="00167A95">
              <w:t xml:space="preserve">, available at </w:t>
            </w:r>
            <w:hyperlink r:id="rId5" w:history="1">
              <w:r w:rsidR="00167A95" w:rsidRPr="00CB689C">
                <w:rPr>
                  <w:rStyle w:val="Hyperlink"/>
                </w:rPr>
                <w:t>https://ebooks.umu.ac.ug/librarian/books-file/The%20Trouble%20with%20Lawyers%20-%20Deborah%20L.%20Rhode.pdf</w:t>
              </w:r>
            </w:hyperlink>
          </w:p>
          <w:p w14:paraId="0310AFA3" w14:textId="77777777" w:rsidR="00B73C90" w:rsidRDefault="00B73C90"/>
          <w:p w14:paraId="1E2ECD07" w14:textId="180898A2" w:rsidR="00797289" w:rsidRDefault="00B73C90">
            <w:r>
              <w:t xml:space="preserve">R. Elliott Deriso </w:t>
            </w:r>
            <w:r w:rsidRPr="00B73C90">
              <w:rPr>
                <w:i/>
                <w:iCs/>
              </w:rPr>
              <w:t>et al.</w:t>
            </w:r>
            <w:r>
              <w:t xml:space="preserve">, </w:t>
            </w:r>
            <w:r w:rsidRPr="009144FA">
              <w:rPr>
                <w:i/>
                <w:iCs/>
              </w:rPr>
              <w:t>The Cost of Capitulation</w:t>
            </w:r>
            <w:r>
              <w:t xml:space="preserve">, Harv. L. Rev. (2025) (Blog Essay), </w:t>
            </w:r>
            <w:hyperlink r:id="rId6" w:history="1">
              <w:r w:rsidR="00797289" w:rsidRPr="00CB689C">
                <w:rPr>
                  <w:rStyle w:val="Hyperlink"/>
                </w:rPr>
                <w:t>https://harvardlawreview.org/blog/2025/04/the-cost-of-capitulation/</w:t>
              </w:r>
            </w:hyperlink>
          </w:p>
          <w:p w14:paraId="2E270FDD" w14:textId="32666B4A" w:rsidR="00A601BA" w:rsidRDefault="004F125C">
            <w:r>
              <w:br/>
            </w:r>
            <w:r w:rsidRPr="00167A95">
              <w:rPr>
                <w:i/>
                <w:iCs/>
              </w:rPr>
              <w:t>Gideon v. Wainwright</w:t>
            </w:r>
            <w:r>
              <w:t>, 372 U.S. 335 (1963)</w:t>
            </w:r>
            <w:r w:rsidR="00A601BA">
              <w:t xml:space="preserve">, </w:t>
            </w:r>
            <w:hyperlink r:id="rId7" w:history="1">
              <w:r w:rsidR="00A601BA" w:rsidRPr="00CB689C">
                <w:rPr>
                  <w:rStyle w:val="Hyperlink"/>
                </w:rPr>
                <w:t>https://supreme.justia.com/cases/federal/us/372/335/</w:t>
              </w:r>
            </w:hyperlink>
          </w:p>
          <w:p w14:paraId="0C750404" w14:textId="77777777" w:rsidR="00F0652A" w:rsidRDefault="00F0652A"/>
          <w:p w14:paraId="10AB35EE" w14:textId="3CFFF457" w:rsidR="00F0652A" w:rsidRDefault="00AD67FC">
            <w:r w:rsidRPr="00AD67FC">
              <w:t xml:space="preserve">Peter M. Shane, </w:t>
            </w:r>
            <w:r w:rsidRPr="009144FA">
              <w:rPr>
                <w:i/>
                <w:iCs/>
              </w:rPr>
              <w:t>The Uncertain Future of the Separation of Powers</w:t>
            </w:r>
            <w:r w:rsidRPr="00AD67FC">
              <w:t xml:space="preserve">, The Regulatory Review (Aug. 24, 2025), </w:t>
            </w:r>
            <w:hyperlink r:id="rId8" w:history="1">
              <w:r w:rsidRPr="00955DBD">
                <w:rPr>
                  <w:rStyle w:val="Hyperlink"/>
                </w:rPr>
                <w:t>https://www.theregreview.org/2025/08/24/spotlight-the-uncertain-future-of-the-separation-of-powers/</w:t>
              </w:r>
            </w:hyperlink>
          </w:p>
          <w:p w14:paraId="2218FA2D" w14:textId="1D8FACA7" w:rsidR="00A601BA" w:rsidRDefault="00A601BA"/>
        </w:tc>
      </w:tr>
      <w:tr w:rsidR="004941BC" w14:paraId="562A9C4A" w14:textId="77777777" w:rsidTr="00167A95">
        <w:tc>
          <w:tcPr>
            <w:tcW w:w="1098" w:type="dxa"/>
          </w:tcPr>
          <w:p w14:paraId="14EDD0C0" w14:textId="77777777" w:rsidR="004941BC" w:rsidRDefault="004F125C">
            <w:r>
              <w:t>Scene 2: Arrival to Law School</w:t>
            </w:r>
          </w:p>
        </w:tc>
        <w:tc>
          <w:tcPr>
            <w:tcW w:w="7542" w:type="dxa"/>
          </w:tcPr>
          <w:p w14:paraId="1B232F49" w14:textId="277657B2" w:rsidR="00A601BA" w:rsidRDefault="004F125C" w:rsidP="00167A95">
            <w:r>
              <w:t>Marbury v. Madison, 5 U.S.</w:t>
            </w:r>
            <w:r w:rsidR="00A601BA">
              <w:t xml:space="preserve"> </w:t>
            </w:r>
            <w:r>
              <w:t>137 (1803)</w:t>
            </w:r>
            <w:r w:rsidR="00A601BA">
              <w:t xml:space="preserve">, </w:t>
            </w:r>
            <w:hyperlink r:id="rId9" w:history="1">
              <w:r w:rsidR="00A601BA" w:rsidRPr="00CB689C">
                <w:rPr>
                  <w:rStyle w:val="Hyperlink"/>
                </w:rPr>
                <w:t>https://supreme.justia.com/cases/federal/us/5/137/</w:t>
              </w:r>
            </w:hyperlink>
          </w:p>
          <w:p w14:paraId="1FF5AF0D" w14:textId="5DF5A3D0" w:rsidR="00A601BA" w:rsidRDefault="004F125C" w:rsidP="00167A95">
            <w:r>
              <w:br/>
              <w:t>Miranda v. Arizona, 384 U.S. 436 (1966)</w:t>
            </w:r>
            <w:r w:rsidR="00A601BA">
              <w:t xml:space="preserve">, </w:t>
            </w:r>
            <w:hyperlink r:id="rId10" w:history="1">
              <w:r w:rsidR="00A601BA" w:rsidRPr="00CB689C">
                <w:rPr>
                  <w:rStyle w:val="Hyperlink"/>
                </w:rPr>
                <w:t>https://supreme.justia.com/cases/federal/us/384/436/</w:t>
              </w:r>
            </w:hyperlink>
          </w:p>
          <w:p w14:paraId="146AFE33" w14:textId="38A152E3" w:rsidR="00A601BA" w:rsidRDefault="004F125C" w:rsidP="00167A95">
            <w:r>
              <w:t xml:space="preserve"> </w:t>
            </w:r>
          </w:p>
          <w:p w14:paraId="0ECC099B" w14:textId="3B3B6205" w:rsidR="00A601BA" w:rsidRDefault="004F125C" w:rsidP="00167A95">
            <w:r>
              <w:t xml:space="preserve">Vega v. Tekoh, 597 U.S. </w:t>
            </w:r>
            <w:r w:rsidR="00A601BA">
              <w:t>__</w:t>
            </w:r>
            <w:r>
              <w:t xml:space="preserve"> (2022)</w:t>
            </w:r>
            <w:r w:rsidR="00A601BA">
              <w:t xml:space="preserve">, </w:t>
            </w:r>
            <w:hyperlink r:id="rId11" w:history="1">
              <w:r w:rsidR="00A601BA" w:rsidRPr="00CB689C">
                <w:rPr>
                  <w:rStyle w:val="Hyperlink"/>
                </w:rPr>
                <w:t>https://supreme.justia.com/cases/federal/us/597/21-499/</w:t>
              </w:r>
            </w:hyperlink>
          </w:p>
          <w:p w14:paraId="1F416C49" w14:textId="77777777" w:rsidR="00A601BA" w:rsidRDefault="004F125C" w:rsidP="00167A95">
            <w:r>
              <w:br/>
              <w:t>Batson v. Kentucky, 476 U.S. 79 (1986)</w:t>
            </w:r>
            <w:r w:rsidR="00A601BA">
              <w:t>,</w:t>
            </w:r>
          </w:p>
          <w:p w14:paraId="75AB24C5" w14:textId="2942F20F" w:rsidR="00A601BA" w:rsidRDefault="00A601BA" w:rsidP="00167A95">
            <w:hyperlink r:id="rId12" w:history="1">
              <w:r w:rsidRPr="00CB689C">
                <w:rPr>
                  <w:rStyle w:val="Hyperlink"/>
                </w:rPr>
                <w:t>https://supreme.justia.com/cases/federal/us/476/79/</w:t>
              </w:r>
            </w:hyperlink>
          </w:p>
          <w:p w14:paraId="785AB0B1" w14:textId="5C7BD805" w:rsidR="00167A95" w:rsidRDefault="004F125C" w:rsidP="00167A95">
            <w:r>
              <w:br/>
              <w:t>Loving v. Virginia, 388 U.S. 1 (1967)</w:t>
            </w:r>
            <w:r w:rsidR="00A601BA">
              <w:t xml:space="preserve">, </w:t>
            </w:r>
            <w:hyperlink r:id="rId13" w:history="1">
              <w:r w:rsidR="00A601BA" w:rsidRPr="00CB689C">
                <w:rPr>
                  <w:rStyle w:val="Hyperlink"/>
                </w:rPr>
                <w:t>https://supreme.justia.com/cases/federal/us/388/1/</w:t>
              </w:r>
            </w:hyperlink>
          </w:p>
          <w:p w14:paraId="61A087D4" w14:textId="77777777" w:rsidR="00A601BA" w:rsidRDefault="00A601BA" w:rsidP="00167A95"/>
          <w:p w14:paraId="4A39698A" w14:textId="02A362DC" w:rsidR="00167A95" w:rsidRDefault="00167A95" w:rsidP="00167A95">
            <w:r>
              <w:t>Dred Scott v. Sandford, 60 U.S</w:t>
            </w:r>
            <w:r w:rsidR="00A601BA">
              <w:t>.</w:t>
            </w:r>
            <w:r>
              <w:t xml:space="preserve"> 393 (1857)</w:t>
            </w:r>
            <w:r w:rsidR="00A601BA">
              <w:t xml:space="preserve">, </w:t>
            </w:r>
            <w:hyperlink r:id="rId14" w:history="1">
              <w:r w:rsidR="00A601BA" w:rsidRPr="00CB689C">
                <w:rPr>
                  <w:rStyle w:val="Hyperlink"/>
                </w:rPr>
                <w:t>https://supreme.justia.com/cases/federal/us/60/393/</w:t>
              </w:r>
            </w:hyperlink>
          </w:p>
          <w:p w14:paraId="4359339D" w14:textId="77777777" w:rsidR="00A601BA" w:rsidRDefault="00A601BA" w:rsidP="00167A95"/>
          <w:p w14:paraId="1792BB10" w14:textId="21D04559" w:rsidR="00167A95" w:rsidRDefault="00167A95" w:rsidP="00167A95">
            <w:r>
              <w:t>Plessy v. Ferguson, 163 U.S. 537 (1896)</w:t>
            </w:r>
            <w:r w:rsidR="00A601BA">
              <w:t xml:space="preserve">, </w:t>
            </w:r>
            <w:hyperlink r:id="rId15" w:history="1">
              <w:r w:rsidR="00A601BA" w:rsidRPr="00CB689C">
                <w:rPr>
                  <w:rStyle w:val="Hyperlink"/>
                </w:rPr>
                <w:t>https://supreme.justia.com/cases/federal/us/163/537/</w:t>
              </w:r>
            </w:hyperlink>
          </w:p>
          <w:p w14:paraId="5208DB3A" w14:textId="77777777" w:rsidR="00A601BA" w:rsidRDefault="00A601BA" w:rsidP="00167A95"/>
          <w:p w14:paraId="45AFB786" w14:textId="632B85D0" w:rsidR="00A601BA" w:rsidRDefault="00167A95" w:rsidP="00167A95">
            <w:r>
              <w:t>Brown v. Board of Education, 347 U.S. 483 (1954)</w:t>
            </w:r>
            <w:r w:rsidR="00A601BA">
              <w:t xml:space="preserve">, </w:t>
            </w:r>
            <w:hyperlink r:id="rId16" w:history="1">
              <w:r w:rsidR="00A601BA" w:rsidRPr="00CB689C">
                <w:rPr>
                  <w:rStyle w:val="Hyperlink"/>
                </w:rPr>
                <w:t>https://supreme.justia.com/cases/federal/us/347/483/</w:t>
              </w:r>
            </w:hyperlink>
          </w:p>
          <w:p w14:paraId="731F05D0" w14:textId="11A6C3BC" w:rsidR="00167A95" w:rsidRDefault="00167A95" w:rsidP="00167A95">
            <w:r>
              <w:t xml:space="preserve"> </w:t>
            </w:r>
          </w:p>
          <w:p w14:paraId="4341BF96" w14:textId="6DBCAB3E" w:rsidR="00A601BA" w:rsidRDefault="00167A95" w:rsidP="00167A95">
            <w:r>
              <w:t>Lochner v. New York, 198 U.S. 45 (1905)</w:t>
            </w:r>
            <w:r w:rsidR="00A601BA">
              <w:t xml:space="preserve">, </w:t>
            </w:r>
            <w:hyperlink r:id="rId17" w:history="1">
              <w:r w:rsidR="00A601BA" w:rsidRPr="00CB689C">
                <w:rPr>
                  <w:rStyle w:val="Hyperlink"/>
                </w:rPr>
                <w:t>https://supreme.justia.com/cases/federal/us/198/45/</w:t>
              </w:r>
            </w:hyperlink>
          </w:p>
          <w:p w14:paraId="082EF4D3" w14:textId="2FEA1C05" w:rsidR="00167A95" w:rsidRDefault="00167A95" w:rsidP="00167A95">
            <w:r>
              <w:t xml:space="preserve"> </w:t>
            </w:r>
          </w:p>
          <w:p w14:paraId="36182658" w14:textId="16E7E3C2" w:rsidR="00167A95" w:rsidRDefault="00167A95" w:rsidP="00167A95">
            <w:r w:rsidRPr="00167A95">
              <w:lastRenderedPageBreak/>
              <w:t>Loper Bright v. Raimondo</w:t>
            </w:r>
            <w:r w:rsidR="00A601BA">
              <w:t xml:space="preserve">, 603 U.S. __ (2024), </w:t>
            </w:r>
            <w:hyperlink r:id="rId18" w:history="1">
              <w:r w:rsidR="00A601BA" w:rsidRPr="00CB689C">
                <w:rPr>
                  <w:rStyle w:val="Hyperlink"/>
                </w:rPr>
                <w:t>https://supreme.justia.com/cases/federal/us/603/22-451/</w:t>
              </w:r>
            </w:hyperlink>
          </w:p>
          <w:p w14:paraId="41A5FF28" w14:textId="77777777" w:rsidR="00A601BA" w:rsidRDefault="00A601BA" w:rsidP="00167A95"/>
          <w:p w14:paraId="4867B3BE" w14:textId="1ED34E2A" w:rsidR="00A601BA" w:rsidRDefault="00167A95" w:rsidP="00167A95">
            <w:r>
              <w:t>Schenck v. United States, 249 U.S. 47 (1919)</w:t>
            </w:r>
            <w:r w:rsidR="00A601BA">
              <w:t xml:space="preserve">, </w:t>
            </w:r>
            <w:hyperlink r:id="rId19" w:history="1">
              <w:r w:rsidR="00A601BA" w:rsidRPr="00CB689C">
                <w:rPr>
                  <w:rStyle w:val="Hyperlink"/>
                </w:rPr>
                <w:t>https://supreme.justia.com/cases/federal/us/249/47/</w:t>
              </w:r>
            </w:hyperlink>
          </w:p>
          <w:p w14:paraId="6EC666AF" w14:textId="77777777" w:rsidR="00A601BA" w:rsidRDefault="00A601BA" w:rsidP="00167A95"/>
          <w:p w14:paraId="4ACA7FD3" w14:textId="7A8C9C31" w:rsidR="00167A95" w:rsidRDefault="00167A95" w:rsidP="00167A95">
            <w:r>
              <w:t>Korematsu v. United States, 323 U.S. 214 (1944)</w:t>
            </w:r>
            <w:r w:rsidR="00A601BA">
              <w:t xml:space="preserve">, </w:t>
            </w:r>
            <w:hyperlink r:id="rId20" w:history="1">
              <w:r w:rsidR="00A601BA" w:rsidRPr="00CB689C">
                <w:rPr>
                  <w:rStyle w:val="Hyperlink"/>
                </w:rPr>
                <w:t>https://supreme.justia.com/cases/federal/us/323/214/</w:t>
              </w:r>
            </w:hyperlink>
          </w:p>
          <w:p w14:paraId="61C8695D" w14:textId="77777777" w:rsidR="00A601BA" w:rsidRDefault="00A601BA" w:rsidP="00167A95"/>
          <w:p w14:paraId="10504AF0" w14:textId="4B786859" w:rsidR="00A601BA" w:rsidRDefault="00167A95" w:rsidP="00167A95">
            <w:r>
              <w:t>Gideon v. Wainwright, 372 U.S. 335 (1963)</w:t>
            </w:r>
            <w:r w:rsidR="00A601BA">
              <w:t xml:space="preserve">, </w:t>
            </w:r>
            <w:hyperlink r:id="rId21" w:history="1">
              <w:r w:rsidR="00A601BA" w:rsidRPr="00CB689C">
                <w:rPr>
                  <w:rStyle w:val="Hyperlink"/>
                </w:rPr>
                <w:t>https://supreme.justia.com/cases/federal/us/372/335/</w:t>
              </w:r>
            </w:hyperlink>
          </w:p>
          <w:p w14:paraId="5596A9CD" w14:textId="10B87AEB" w:rsidR="00167A95" w:rsidRDefault="00167A95" w:rsidP="00167A95">
            <w:r>
              <w:t xml:space="preserve"> </w:t>
            </w:r>
          </w:p>
          <w:p w14:paraId="4CAA068A" w14:textId="2A2B69D5" w:rsidR="00A601BA" w:rsidRDefault="00167A95" w:rsidP="00167A95">
            <w:r>
              <w:t>Escobedo v. Illinois, 378 U.S. 478 (1964)</w:t>
            </w:r>
            <w:r w:rsidR="00A601BA">
              <w:t xml:space="preserve">, </w:t>
            </w:r>
            <w:hyperlink r:id="rId22" w:history="1">
              <w:r w:rsidR="00A601BA" w:rsidRPr="00CB689C">
                <w:rPr>
                  <w:rStyle w:val="Hyperlink"/>
                </w:rPr>
                <w:t>https://supreme.justia.com/cases/federal/us/378/478/</w:t>
              </w:r>
            </w:hyperlink>
          </w:p>
          <w:p w14:paraId="0FFD09BF" w14:textId="7E52E1B6" w:rsidR="00167A95" w:rsidRDefault="00167A95" w:rsidP="00167A95">
            <w:r>
              <w:t xml:space="preserve"> </w:t>
            </w:r>
          </w:p>
          <w:p w14:paraId="11A26E50" w14:textId="5EAFD50C" w:rsidR="00A601BA" w:rsidRDefault="00167A95" w:rsidP="00167A95">
            <w:r>
              <w:t>Griswold v. Connecticut, 381 U.S. 479 (1965)</w:t>
            </w:r>
            <w:r w:rsidR="00A601BA">
              <w:t xml:space="preserve">, </w:t>
            </w:r>
            <w:hyperlink r:id="rId23" w:history="1">
              <w:r w:rsidR="00A601BA" w:rsidRPr="00CB689C">
                <w:rPr>
                  <w:rStyle w:val="Hyperlink"/>
                </w:rPr>
                <w:t>https://supreme.justia.com/cases/federal/us/381/479/</w:t>
              </w:r>
            </w:hyperlink>
          </w:p>
          <w:p w14:paraId="32628BCA" w14:textId="3A7ABC9C" w:rsidR="00167A95" w:rsidRDefault="00167A95" w:rsidP="00167A95">
            <w:r>
              <w:t xml:space="preserve"> </w:t>
            </w:r>
          </w:p>
          <w:p w14:paraId="7D7EF76D" w14:textId="67DE8FC9" w:rsidR="00A601BA" w:rsidRDefault="00167A95" w:rsidP="00167A95">
            <w:r>
              <w:t>Katz v. United States, 389 U.S. 347 (1967)</w:t>
            </w:r>
            <w:r w:rsidR="00A601BA">
              <w:t xml:space="preserve">, </w:t>
            </w:r>
            <w:hyperlink r:id="rId24" w:history="1">
              <w:r w:rsidR="00A601BA" w:rsidRPr="00CB689C">
                <w:rPr>
                  <w:rStyle w:val="Hyperlink"/>
                </w:rPr>
                <w:t>https://supreme.justia.com/cases/federal/us/389/347/</w:t>
              </w:r>
            </w:hyperlink>
          </w:p>
          <w:p w14:paraId="0999A21F" w14:textId="2E654118" w:rsidR="00167A95" w:rsidRDefault="00167A95" w:rsidP="00167A95">
            <w:r>
              <w:t xml:space="preserve"> </w:t>
            </w:r>
          </w:p>
          <w:p w14:paraId="75CF59BB" w14:textId="1917409C" w:rsidR="00A601BA" w:rsidRDefault="00167A95" w:rsidP="00167A95">
            <w:r>
              <w:t>Roe v. Wade, 410 U.S. 113 (1973)</w:t>
            </w:r>
            <w:r w:rsidR="00A601BA">
              <w:t xml:space="preserve">, </w:t>
            </w:r>
            <w:hyperlink r:id="rId25" w:history="1">
              <w:r w:rsidR="00A601BA" w:rsidRPr="00CB689C">
                <w:rPr>
                  <w:rStyle w:val="Hyperlink"/>
                </w:rPr>
                <w:t>https://supreme.justia.com/cases/federal/us/410/113/</w:t>
              </w:r>
            </w:hyperlink>
          </w:p>
          <w:p w14:paraId="65ED3BA7" w14:textId="620F08BE" w:rsidR="00167A95" w:rsidRDefault="00167A95" w:rsidP="00167A95">
            <w:r>
              <w:t xml:space="preserve"> </w:t>
            </w:r>
          </w:p>
          <w:p w14:paraId="065EEDDE" w14:textId="52061F51" w:rsidR="00167A95" w:rsidRDefault="00167A95" w:rsidP="00167A95">
            <w:r w:rsidRPr="00167A95">
              <w:t>Shelby County v. Holder (2013)</w:t>
            </w:r>
            <w:r w:rsidR="00A601BA">
              <w:t xml:space="preserve">, </w:t>
            </w:r>
            <w:hyperlink r:id="rId26" w:history="1">
              <w:r w:rsidR="00A601BA" w:rsidRPr="00CB689C">
                <w:rPr>
                  <w:rStyle w:val="Hyperlink"/>
                </w:rPr>
                <w:t>https://supreme.justia.com/cases/federal/us/570/529/</w:t>
              </w:r>
            </w:hyperlink>
          </w:p>
          <w:p w14:paraId="19E01BDE" w14:textId="77777777" w:rsidR="00A601BA" w:rsidRDefault="00A601BA" w:rsidP="00167A95"/>
          <w:p w14:paraId="23546189" w14:textId="60BB3AAA" w:rsidR="00B73C90" w:rsidRDefault="00167A95" w:rsidP="00167A95">
            <w:r>
              <w:t>Bush v. Gore, 531 U.S. 98 (2000)</w:t>
            </w:r>
            <w:r w:rsidR="00B73C90">
              <w:t xml:space="preserve">, </w:t>
            </w:r>
            <w:hyperlink r:id="rId27" w:history="1">
              <w:r w:rsidR="00B73C90" w:rsidRPr="00CB689C">
                <w:rPr>
                  <w:rStyle w:val="Hyperlink"/>
                </w:rPr>
                <w:t>https://supreme.justia.com/cases/federal/us/531/98/</w:t>
              </w:r>
            </w:hyperlink>
          </w:p>
          <w:p w14:paraId="59165EF1" w14:textId="7ABF98C3" w:rsidR="00167A95" w:rsidRDefault="00167A95" w:rsidP="00167A95">
            <w:r>
              <w:t xml:space="preserve"> </w:t>
            </w:r>
          </w:p>
          <w:p w14:paraId="3851B573" w14:textId="778E9A67" w:rsidR="00B73C90" w:rsidRDefault="00167A95" w:rsidP="00167A95">
            <w:r>
              <w:t>Citizens United v. FEC, 558 U.S. 310 (2010)</w:t>
            </w:r>
            <w:r w:rsidR="00B73C90">
              <w:t xml:space="preserve">, </w:t>
            </w:r>
            <w:hyperlink r:id="rId28" w:history="1">
              <w:r w:rsidR="00B73C90" w:rsidRPr="00CB689C">
                <w:rPr>
                  <w:rStyle w:val="Hyperlink"/>
                </w:rPr>
                <w:t>https://supreme.justia.com/cases/federal/us/558/310/</w:t>
              </w:r>
            </w:hyperlink>
          </w:p>
          <w:p w14:paraId="4A452542" w14:textId="721C0751" w:rsidR="00167A95" w:rsidRDefault="00167A95" w:rsidP="00167A95">
            <w:r>
              <w:t xml:space="preserve"> </w:t>
            </w:r>
          </w:p>
          <w:p w14:paraId="71736AA0" w14:textId="502654AA" w:rsidR="00B73C90" w:rsidRDefault="00167A95" w:rsidP="00167A95">
            <w:r>
              <w:t>Obergefell v. Hodges, 576 U.S. 644 (2015)</w:t>
            </w:r>
            <w:r w:rsidR="00B73C90">
              <w:t xml:space="preserve">, </w:t>
            </w:r>
            <w:hyperlink r:id="rId29" w:history="1">
              <w:r w:rsidR="00B73C90" w:rsidRPr="00CB689C">
                <w:rPr>
                  <w:rStyle w:val="Hyperlink"/>
                </w:rPr>
                <w:t>https://supreme.justia.com/cases/federal/us/576/644/</w:t>
              </w:r>
            </w:hyperlink>
          </w:p>
          <w:p w14:paraId="0C3DF645" w14:textId="3FD88BAE" w:rsidR="00167A95" w:rsidRDefault="00167A95" w:rsidP="00167A95">
            <w:r>
              <w:t xml:space="preserve"> </w:t>
            </w:r>
          </w:p>
          <w:p w14:paraId="272EC9EA" w14:textId="6CE4CF58" w:rsidR="00167A95" w:rsidRDefault="00167A95" w:rsidP="00167A95">
            <w:r>
              <w:t xml:space="preserve">Dobbs v. Jackson Women’s Health Organization, 597 U.S. </w:t>
            </w:r>
            <w:r w:rsidR="00B73C90">
              <w:t>215</w:t>
            </w:r>
            <w:r>
              <w:t xml:space="preserve"> (2022)</w:t>
            </w:r>
            <w:r w:rsidR="00B73C90">
              <w:t xml:space="preserve">, </w:t>
            </w:r>
            <w:hyperlink r:id="rId30" w:history="1">
              <w:r w:rsidR="00B73C90" w:rsidRPr="00CB689C">
                <w:rPr>
                  <w:rStyle w:val="Hyperlink"/>
                </w:rPr>
                <w:t>https://supreme.justia.com/cases/federal/us/597/19-1392/case.pdf</w:t>
              </w:r>
            </w:hyperlink>
          </w:p>
          <w:p w14:paraId="5764EED0" w14:textId="77777777" w:rsidR="00B73C90" w:rsidRDefault="00B73C90" w:rsidP="00167A95"/>
          <w:p w14:paraId="7CC80C18" w14:textId="34423C53" w:rsidR="00167A95" w:rsidRDefault="00167A95" w:rsidP="00167A95">
            <w:r w:rsidRPr="00167A95">
              <w:t>Students for Fair Admissions v. Harvard</w:t>
            </w:r>
            <w:r w:rsidR="00B73C90">
              <w:t xml:space="preserve">, 600 U.S. __ (2023), </w:t>
            </w:r>
            <w:hyperlink r:id="rId31" w:history="1">
              <w:r w:rsidR="00B73C90" w:rsidRPr="00CB689C">
                <w:rPr>
                  <w:rStyle w:val="Hyperlink"/>
                </w:rPr>
                <w:t>https://supreme.justia.com/cases/federal/us/600/20-1199/</w:t>
              </w:r>
            </w:hyperlink>
          </w:p>
          <w:p w14:paraId="24901F59" w14:textId="77777777" w:rsidR="00B73C90" w:rsidRDefault="00B73C90" w:rsidP="00167A95"/>
          <w:p w14:paraId="42F5206B" w14:textId="1195C089" w:rsidR="00167A95" w:rsidRDefault="00167A95" w:rsidP="00167A95">
            <w:r w:rsidRPr="00167A95">
              <w:t>Ramos v. Louisiana</w:t>
            </w:r>
            <w:r w:rsidR="00B73C90">
              <w:t xml:space="preserve">, 590 U.S. __ (2020), </w:t>
            </w:r>
            <w:hyperlink r:id="rId32" w:history="1">
              <w:r w:rsidR="00B73C90" w:rsidRPr="00CB689C">
                <w:rPr>
                  <w:rStyle w:val="Hyperlink"/>
                </w:rPr>
                <w:t>https://supreme.justia.com/cases/federal/us/590/18-5924/</w:t>
              </w:r>
            </w:hyperlink>
          </w:p>
          <w:p w14:paraId="429B0DA9" w14:textId="77777777" w:rsidR="00B73C90" w:rsidRDefault="00B73C90" w:rsidP="00167A95"/>
          <w:p w14:paraId="1AD4B5FB" w14:textId="4E5A4224" w:rsidR="00167A95" w:rsidRDefault="00167A95" w:rsidP="00167A95">
            <w:r>
              <w:t>47 U.S. Code § 230</w:t>
            </w:r>
            <w:r w:rsidR="00B73C90">
              <w:t xml:space="preserve">, available at </w:t>
            </w:r>
            <w:hyperlink r:id="rId33" w:history="1">
              <w:r w:rsidR="00B73C90" w:rsidRPr="00CB689C">
                <w:rPr>
                  <w:rStyle w:val="Hyperlink"/>
                </w:rPr>
                <w:t>https://uscode.house.gov/view.xhtml?req=granuleid:USC-2007-title47-section230&amp;num=0&amp;edition=2007</w:t>
              </w:r>
            </w:hyperlink>
          </w:p>
          <w:p w14:paraId="026E2268" w14:textId="169A2A80" w:rsidR="00B73C90" w:rsidRDefault="00B73C90" w:rsidP="00167A95"/>
        </w:tc>
      </w:tr>
      <w:tr w:rsidR="004941BC" w14:paraId="4CAD5154" w14:textId="77777777" w:rsidTr="00167A95">
        <w:tc>
          <w:tcPr>
            <w:tcW w:w="1098" w:type="dxa"/>
          </w:tcPr>
          <w:p w14:paraId="3BBA98AE" w14:textId="77777777" w:rsidR="004941BC" w:rsidRDefault="004F125C">
            <w:r>
              <w:lastRenderedPageBreak/>
              <w:t>Scene 3: Roommate Clash</w:t>
            </w:r>
          </w:p>
        </w:tc>
        <w:tc>
          <w:tcPr>
            <w:tcW w:w="7542" w:type="dxa"/>
          </w:tcPr>
          <w:p w14:paraId="212C744C" w14:textId="0132F582" w:rsidR="00797289" w:rsidRDefault="004F125C">
            <w:r>
              <w:t xml:space="preserve">Samuel L. Bray, </w:t>
            </w:r>
            <w:r w:rsidRPr="009144FA">
              <w:rPr>
                <w:i/>
                <w:iCs/>
              </w:rPr>
              <w:t>Multiple Chancellors: Reforming the National Injunction</w:t>
            </w:r>
            <w:r w:rsidR="00797289">
              <w:t>,</w:t>
            </w:r>
            <w:r>
              <w:t xml:space="preserve"> 131 Harv. L. Rev. 417 (2017)</w:t>
            </w:r>
            <w:r w:rsidR="00797289">
              <w:t xml:space="preserve">, </w:t>
            </w:r>
            <w:hyperlink r:id="rId34" w:history="1">
              <w:r w:rsidR="00797289" w:rsidRPr="00CB689C">
                <w:rPr>
                  <w:rStyle w:val="Hyperlink"/>
                </w:rPr>
                <w:t>https://harvardlawreview.org/print/vol-131/multiple-chancellors-reforming-the-national-injunction/</w:t>
              </w:r>
            </w:hyperlink>
          </w:p>
          <w:p w14:paraId="0CFCB78D" w14:textId="77777777" w:rsidR="00797289" w:rsidRDefault="00797289"/>
          <w:p w14:paraId="72AE0B2A" w14:textId="1409BC16" w:rsidR="00797289" w:rsidRDefault="00797289">
            <w:r>
              <w:t xml:space="preserve">Mila Sohoni, </w:t>
            </w:r>
            <w:r w:rsidRPr="009144FA">
              <w:rPr>
                <w:i/>
                <w:iCs/>
              </w:rPr>
              <w:t>Trump v. CASA and the Future of the Universal Injunction</w:t>
            </w:r>
            <w:r>
              <w:t xml:space="preserve">, </w:t>
            </w:r>
            <w:proofErr w:type="spellStart"/>
            <w:r>
              <w:t>SCOTUSblog</w:t>
            </w:r>
            <w:proofErr w:type="spellEnd"/>
            <w:r>
              <w:t xml:space="preserve"> (July 2, 2025), </w:t>
            </w:r>
            <w:hyperlink r:id="rId35" w:history="1">
              <w:r w:rsidRPr="00CB689C">
                <w:rPr>
                  <w:rStyle w:val="Hyperlink"/>
                </w:rPr>
                <w:t>https://www.scotusblog.com/2025/07/trump-v-casa-and-the-future-of-the-universal-injunction/</w:t>
              </w:r>
            </w:hyperlink>
          </w:p>
          <w:p w14:paraId="3CD7A81E" w14:textId="37ADFDC6" w:rsidR="004941BC" w:rsidRDefault="004F125C">
            <w:r>
              <w:br/>
              <w:t>Winter v. NRDC, 555 U.S. 7 (2008)</w:t>
            </w:r>
            <w:r w:rsidR="00797289">
              <w:t xml:space="preserve">, </w:t>
            </w:r>
            <w:hyperlink r:id="rId36" w:history="1">
              <w:r w:rsidR="00797289" w:rsidRPr="00CB689C">
                <w:rPr>
                  <w:rStyle w:val="Hyperlink"/>
                </w:rPr>
                <w:t>https://supreme.justia.com/cases/federal/us/555/7/</w:t>
              </w:r>
            </w:hyperlink>
          </w:p>
          <w:p w14:paraId="008014DF" w14:textId="10A7EC7C" w:rsidR="00797289" w:rsidRDefault="00797289"/>
        </w:tc>
      </w:tr>
      <w:tr w:rsidR="004941BC" w14:paraId="61FCDDD2" w14:textId="77777777" w:rsidTr="00167A95">
        <w:tc>
          <w:tcPr>
            <w:tcW w:w="1098" w:type="dxa"/>
          </w:tcPr>
          <w:p w14:paraId="3015E4B3" w14:textId="77777777" w:rsidR="004941BC" w:rsidRDefault="004F125C">
            <w:r>
              <w:t>Scene 4: Admin Law Study Session</w:t>
            </w:r>
          </w:p>
        </w:tc>
        <w:tc>
          <w:tcPr>
            <w:tcW w:w="7542" w:type="dxa"/>
          </w:tcPr>
          <w:p w14:paraId="686E185D" w14:textId="095FEAA9" w:rsidR="00B04C9F" w:rsidRDefault="004F125C">
            <w:r>
              <w:t>Chevron U.S.A., Inc. v. NRDC, 467 U.S. 837 (1984)</w:t>
            </w:r>
            <w:r w:rsidR="00B04C9F">
              <w:t xml:space="preserve">, </w:t>
            </w:r>
            <w:hyperlink r:id="rId37" w:history="1">
              <w:r w:rsidR="00B04C9F" w:rsidRPr="00955DBD">
                <w:rPr>
                  <w:rStyle w:val="Hyperlink"/>
                </w:rPr>
                <w:t>https://supreme.justia.com/cases/federal/us/467/837/</w:t>
              </w:r>
            </w:hyperlink>
          </w:p>
          <w:p w14:paraId="64BC1C2E" w14:textId="01707DDE" w:rsidR="002A597F" w:rsidRDefault="004F125C">
            <w:r>
              <w:br/>
              <w:t>Skidmore v. Swift &amp; Co., 323 U.S. 134 (1944)</w:t>
            </w:r>
            <w:r w:rsidR="001E1C79">
              <w:t xml:space="preserve">, </w:t>
            </w:r>
            <w:hyperlink r:id="rId38" w:history="1">
              <w:r w:rsidR="001E1C79" w:rsidRPr="00955DBD">
                <w:rPr>
                  <w:rStyle w:val="Hyperlink"/>
                </w:rPr>
                <w:t>https://supreme.justia.com/cases/federal/us/323/134/</w:t>
              </w:r>
            </w:hyperlink>
          </w:p>
          <w:p w14:paraId="05C7ACC6" w14:textId="2A2D4F36" w:rsidR="001C5C65" w:rsidRDefault="004F125C">
            <w:r>
              <w:br/>
              <w:t>Cass R. Sunstein, 'Chevron as Law', 107 Geo. L.J. 1613 (2019)</w:t>
            </w:r>
            <w:r w:rsidR="001C5C65">
              <w:t xml:space="preserve">, </w:t>
            </w:r>
            <w:hyperlink r:id="rId39" w:history="1">
              <w:r w:rsidR="001C5C65" w:rsidRPr="00955DBD">
                <w:rPr>
                  <w:rStyle w:val="Hyperlink"/>
                </w:rPr>
                <w:t>https://www.law.georgetown.edu/georgetown-law-journal/wp-content/uploads/sites/26/2019/07/Chevron-as-Law.pdf</w:t>
              </w:r>
            </w:hyperlink>
          </w:p>
          <w:p w14:paraId="1939B271" w14:textId="77777777" w:rsidR="00660D80" w:rsidRDefault="00660D80"/>
          <w:p w14:paraId="11B5B10D" w14:textId="51629269" w:rsidR="00660D80" w:rsidRDefault="00113A0E">
            <w:r w:rsidRPr="00113A0E">
              <w:t xml:space="preserve">Michael R. Blumenthal et al., </w:t>
            </w:r>
            <w:r w:rsidRPr="00113A0E">
              <w:rPr>
                <w:i/>
                <w:iCs/>
              </w:rPr>
              <w:t>The End of Chevron Deference: What Does It Mean, and What Comes Next?</w:t>
            </w:r>
            <w:r w:rsidRPr="00113A0E">
              <w:t xml:space="preserve">, </w:t>
            </w:r>
            <w:r>
              <w:t xml:space="preserve">ABA </w:t>
            </w:r>
            <w:r w:rsidRPr="00113A0E">
              <w:t xml:space="preserve">Bus. L. Today (Aug. 16, 2024), </w:t>
            </w:r>
            <w:hyperlink r:id="rId40" w:history="1">
              <w:r w:rsidRPr="00955DBD">
                <w:rPr>
                  <w:rStyle w:val="Hyperlink"/>
                </w:rPr>
                <w:t>https://www.americanbar.org/groups/business_law/resources/business-law-today/2024-august/end-chevron-deference-what-does-it-mean-what-comes-next/</w:t>
              </w:r>
            </w:hyperlink>
          </w:p>
          <w:p w14:paraId="399ECEB5" w14:textId="77777777" w:rsidR="00113A0E" w:rsidRDefault="00113A0E"/>
          <w:p w14:paraId="438533CF" w14:textId="2A6A5C9E" w:rsidR="001C5C65" w:rsidRDefault="00CD7778">
            <w:r w:rsidRPr="00CD7778">
              <w:t xml:space="preserve">Nowell D. Bamberger et al., </w:t>
            </w:r>
            <w:r w:rsidRPr="00CD7778">
              <w:rPr>
                <w:i/>
                <w:iCs/>
              </w:rPr>
              <w:t>After Chevron: What the Supreme Court’s Loper Bright Decision Changed</w:t>
            </w:r>
            <w:r w:rsidRPr="00CD7778">
              <w:t xml:space="preserve">, Harv. L. Sch. F. on Corp. Governance (July 18, 2024), </w:t>
            </w:r>
            <w:hyperlink r:id="rId41" w:history="1">
              <w:r w:rsidRPr="00955DBD">
                <w:rPr>
                  <w:rStyle w:val="Hyperlink"/>
                </w:rPr>
                <w:t>https://corpgov.law.harvard.edu/2024/07/18/after-chevron-what-the-supreme-courts-loper-bright-decision-changed-and-what-it-didnt/</w:t>
              </w:r>
            </w:hyperlink>
          </w:p>
          <w:p w14:paraId="52F37C85" w14:textId="7DA58492" w:rsidR="00CD7778" w:rsidRDefault="00CD7778"/>
        </w:tc>
      </w:tr>
      <w:tr w:rsidR="004941BC" w14:paraId="2C490A8A" w14:textId="77777777" w:rsidTr="00167A95">
        <w:tc>
          <w:tcPr>
            <w:tcW w:w="1098" w:type="dxa"/>
          </w:tcPr>
          <w:p w14:paraId="3CD6A385" w14:textId="77777777" w:rsidR="004941BC" w:rsidRDefault="004F125C">
            <w:r>
              <w:t>Scene 5: DOGE Cuts</w:t>
            </w:r>
          </w:p>
        </w:tc>
        <w:tc>
          <w:tcPr>
            <w:tcW w:w="7542" w:type="dxa"/>
          </w:tcPr>
          <w:p w14:paraId="0241B025" w14:textId="64B3BEE9" w:rsidR="00032AF1" w:rsidRDefault="00032AF1">
            <w:r w:rsidRPr="00032AF1">
              <w:t xml:space="preserve">Matthew Calabrese, </w:t>
            </w:r>
            <w:r w:rsidRPr="00032AF1">
              <w:rPr>
                <w:i/>
                <w:iCs/>
              </w:rPr>
              <w:t>Deciding Without an Appointment: Examining the Appointments Clause and Administrative Arbitration</w:t>
            </w:r>
            <w:r w:rsidRPr="00032AF1">
              <w:t xml:space="preserve">, 111 Geo. L.J. 343 (2023), </w:t>
            </w:r>
            <w:hyperlink r:id="rId42" w:history="1">
              <w:r w:rsidRPr="00955DBD">
                <w:rPr>
                  <w:rStyle w:val="Hyperlink"/>
                </w:rPr>
                <w:t>https://www.law.georgetown.edu/georgetown-law-journal/wp-content/uploads/sites/26/2023/01/Calabrese-Note.pdf</w:t>
              </w:r>
            </w:hyperlink>
          </w:p>
          <w:p w14:paraId="38099BC2" w14:textId="77777777" w:rsidR="00032AF1" w:rsidRDefault="00032AF1"/>
          <w:p w14:paraId="3B8BBE82" w14:textId="2D0F1E49" w:rsidR="00117AA6" w:rsidRDefault="004F125C">
            <w:r>
              <w:t>Buckley v. Valeo, 424 U.S. 1 (1976)</w:t>
            </w:r>
            <w:r w:rsidR="00117AA6">
              <w:t xml:space="preserve">, </w:t>
            </w:r>
            <w:hyperlink r:id="rId43" w:history="1">
              <w:r w:rsidR="00117AA6" w:rsidRPr="00955DBD">
                <w:rPr>
                  <w:rStyle w:val="Hyperlink"/>
                </w:rPr>
                <w:t>https://supreme.justia.com/cases/federal/us/424/1/</w:t>
              </w:r>
            </w:hyperlink>
          </w:p>
          <w:p w14:paraId="0BCAA09D" w14:textId="26F5F990" w:rsidR="004941BC" w:rsidRDefault="004F125C">
            <w:r>
              <w:br/>
              <w:t>Seila Law LLC v. CFPB, 591 U.S. ___ (2020)</w:t>
            </w:r>
            <w:r w:rsidR="00C16F23">
              <w:t xml:space="preserve">, </w:t>
            </w:r>
            <w:hyperlink r:id="rId44" w:history="1">
              <w:r w:rsidR="00C16F23" w:rsidRPr="00955DBD">
                <w:rPr>
                  <w:rStyle w:val="Hyperlink"/>
                </w:rPr>
                <w:t>https://supreme.justia.com/cases/federal/us/591/19-7/</w:t>
              </w:r>
            </w:hyperlink>
          </w:p>
          <w:p w14:paraId="114C042E" w14:textId="286CC0AF" w:rsidR="00C16F23" w:rsidRDefault="00C16F23"/>
        </w:tc>
      </w:tr>
      <w:tr w:rsidR="004941BC" w14:paraId="48211414" w14:textId="77777777" w:rsidTr="00167A95">
        <w:tc>
          <w:tcPr>
            <w:tcW w:w="1098" w:type="dxa"/>
          </w:tcPr>
          <w:p w14:paraId="092621F5" w14:textId="77777777" w:rsidR="004941BC" w:rsidRDefault="004F125C">
            <w:r>
              <w:t>Scene 6: Dancing Through Law School</w:t>
            </w:r>
          </w:p>
        </w:tc>
        <w:tc>
          <w:tcPr>
            <w:tcW w:w="7542" w:type="dxa"/>
          </w:tcPr>
          <w:p w14:paraId="24C692E3" w14:textId="1D398D09" w:rsidR="002B3CDA" w:rsidRDefault="004F125C">
            <w:r>
              <w:t>ABA Formal Opinion 498 (2021)</w:t>
            </w:r>
            <w:r w:rsidR="002B3CDA">
              <w:t xml:space="preserve">, </w:t>
            </w:r>
            <w:hyperlink r:id="rId45" w:history="1">
              <w:r w:rsidR="002B3CDA" w:rsidRPr="00955DBD">
                <w:rPr>
                  <w:rStyle w:val="Hyperlink"/>
                </w:rPr>
                <w:t>https://www.lawnext.com/wp-content/uploads/2021/03/aba-formal-opinion-498.pdf</w:t>
              </w:r>
            </w:hyperlink>
          </w:p>
          <w:p w14:paraId="27AD1C27" w14:textId="77777777" w:rsidR="00066C7D" w:rsidRDefault="00066C7D"/>
          <w:p w14:paraId="0B48D90A" w14:textId="71F89DFE" w:rsidR="00066C7D" w:rsidRDefault="00066C7D">
            <w:r w:rsidRPr="00066C7D">
              <w:t xml:space="preserve">ABA, Formal Opinion 512: Lawyers’ Use of Generative Artificial Intelligence (July 29, 2024), </w:t>
            </w:r>
            <w:hyperlink r:id="rId46" w:history="1">
              <w:r w:rsidRPr="00955DBD">
                <w:rPr>
                  <w:rStyle w:val="Hyperlink"/>
                </w:rPr>
                <w:t>https://www.americanbar.org/news/abanews/aba-news-archives/2024/07/aba-issues-first-ethics-guidance-ai-tools/</w:t>
              </w:r>
            </w:hyperlink>
          </w:p>
          <w:p w14:paraId="7BE850A5" w14:textId="77777777" w:rsidR="00B54789" w:rsidRDefault="00B54789"/>
          <w:p w14:paraId="0CE84A0E" w14:textId="073E1DBB" w:rsidR="00B54789" w:rsidRDefault="002906CD">
            <w:r w:rsidRPr="002906CD">
              <w:lastRenderedPageBreak/>
              <w:t xml:space="preserve">Joely Williamson, </w:t>
            </w:r>
            <w:r w:rsidRPr="00066C7D">
              <w:rPr>
                <w:i/>
                <w:iCs/>
              </w:rPr>
              <w:t>The Rise of AI in Legal Practice: Opportunities, Challenges, &amp; Ethical Considerations</w:t>
            </w:r>
            <w:r w:rsidRPr="002906CD">
              <w:t xml:space="preserve">, Colo. Tech. L.J. (Mar. 21, 2025), </w:t>
            </w:r>
            <w:hyperlink r:id="rId47" w:history="1">
              <w:r w:rsidRPr="00955DBD">
                <w:rPr>
                  <w:rStyle w:val="Hyperlink"/>
                </w:rPr>
                <w:t>https://ctlj.colorado.edu/?p=1297</w:t>
              </w:r>
            </w:hyperlink>
          </w:p>
          <w:p w14:paraId="1B752A49" w14:textId="1A6AC3DA" w:rsidR="00C749F7" w:rsidRDefault="004F125C">
            <w:r>
              <w:br/>
              <w:t>Mata v. Avianca, Inc., No. 22-cv-1461 (S.D.N.Y. 2023)</w:t>
            </w:r>
            <w:r w:rsidR="00C749F7">
              <w:t xml:space="preserve">, </w:t>
            </w:r>
            <w:hyperlink r:id="rId48" w:history="1">
              <w:r w:rsidR="00C749F7" w:rsidRPr="00955DBD">
                <w:rPr>
                  <w:rStyle w:val="Hyperlink"/>
                </w:rPr>
                <w:t>https://caselaw.findlaw.com/court/us-dis-crt-sd-new-yor/2335142.html</w:t>
              </w:r>
            </w:hyperlink>
          </w:p>
          <w:p w14:paraId="2C93C4A8" w14:textId="33234997" w:rsidR="004941BC" w:rsidRDefault="004F125C">
            <w:r>
              <w:br/>
              <w:t xml:space="preserve">Harry Surden, </w:t>
            </w:r>
            <w:r w:rsidR="002B0359">
              <w:t>“</w:t>
            </w:r>
            <w:r>
              <w:t>Artificial Intelligence and Law: An Overview', 35 Ga. St. U. L. Rev. 1305 (2019)</w:t>
            </w:r>
            <w:r w:rsidR="002B0359">
              <w:t xml:space="preserve">, </w:t>
            </w:r>
            <w:hyperlink r:id="rId49" w:history="1">
              <w:r w:rsidR="002B0359" w:rsidRPr="00955DBD">
                <w:rPr>
                  <w:rStyle w:val="Hyperlink"/>
                </w:rPr>
                <w:t>https://readingroom.law.gsu.edu/cgi/viewcontent.cgi?article=2981&amp;context=gsulr</w:t>
              </w:r>
            </w:hyperlink>
          </w:p>
          <w:p w14:paraId="16F174F8" w14:textId="7C49B3EB" w:rsidR="002B0359" w:rsidRDefault="002B0359"/>
        </w:tc>
      </w:tr>
      <w:tr w:rsidR="004941BC" w14:paraId="5A03B589" w14:textId="77777777" w:rsidTr="00167A95">
        <w:tc>
          <w:tcPr>
            <w:tcW w:w="1098" w:type="dxa"/>
          </w:tcPr>
          <w:p w14:paraId="380C0FC5" w14:textId="77777777" w:rsidR="004941BC" w:rsidRDefault="004F125C">
            <w:r>
              <w:lastRenderedPageBreak/>
              <w:t>Scene 7: Decisis</w:t>
            </w:r>
          </w:p>
        </w:tc>
        <w:tc>
          <w:tcPr>
            <w:tcW w:w="7542" w:type="dxa"/>
          </w:tcPr>
          <w:p w14:paraId="1D11C865" w14:textId="17526C66" w:rsidR="00066C7D" w:rsidRDefault="00740DFA">
            <w:r w:rsidRPr="00740DFA">
              <w:t xml:space="preserve">Russell A. Miller, </w:t>
            </w:r>
            <w:r w:rsidRPr="00BD719C">
              <w:rPr>
                <w:i/>
                <w:iCs/>
              </w:rPr>
              <w:t>Dobbs and the New Doctrine of Stare Decisis</w:t>
            </w:r>
            <w:r w:rsidRPr="00740DFA">
              <w:t xml:space="preserve">, 33 Wm. &amp; Mary Bill </w:t>
            </w:r>
            <w:proofErr w:type="spellStart"/>
            <w:r w:rsidRPr="00740DFA">
              <w:t>Rts</w:t>
            </w:r>
            <w:proofErr w:type="spellEnd"/>
            <w:r w:rsidRPr="00740DFA">
              <w:t xml:space="preserve">. J. 811 (2025), </w:t>
            </w:r>
            <w:hyperlink r:id="rId50" w:history="1">
              <w:r w:rsidRPr="00955DBD">
                <w:rPr>
                  <w:rStyle w:val="Hyperlink"/>
                </w:rPr>
                <w:t>http://wm.billofrightsjournal.org/wp-content/uploads/2025/06/03_Miller.pdf</w:t>
              </w:r>
            </w:hyperlink>
          </w:p>
          <w:p w14:paraId="45B99971" w14:textId="77777777" w:rsidR="00066C7D" w:rsidRDefault="00066C7D"/>
          <w:p w14:paraId="588671C4" w14:textId="4E4199E4" w:rsidR="002A597F" w:rsidRDefault="004F125C">
            <w:r>
              <w:t>Lemon v. Kurtzman, 403 U.S. 602 (1971)</w:t>
            </w:r>
            <w:r w:rsidR="004F6264">
              <w:t xml:space="preserve">, </w:t>
            </w:r>
            <w:hyperlink r:id="rId51" w:history="1">
              <w:r w:rsidR="004F6264" w:rsidRPr="00955DBD">
                <w:rPr>
                  <w:rStyle w:val="Hyperlink"/>
                </w:rPr>
                <w:t>https://supreme.justia.com/cases/federal/us/403/602/</w:t>
              </w:r>
            </w:hyperlink>
          </w:p>
          <w:p w14:paraId="6A605A54" w14:textId="77777777" w:rsidR="002A597F" w:rsidRDefault="002A597F"/>
          <w:p w14:paraId="66BE14FF" w14:textId="53864881" w:rsidR="00617CC5" w:rsidRDefault="004F125C">
            <w:r>
              <w:t>Kennedy v. Bremerton School District, 597 U.S. ___ (2022)</w:t>
            </w:r>
            <w:r w:rsidR="00617CC5">
              <w:t xml:space="preserve">, </w:t>
            </w:r>
            <w:hyperlink r:id="rId52" w:history="1">
              <w:r w:rsidR="00617CC5" w:rsidRPr="00955DBD">
                <w:rPr>
                  <w:rStyle w:val="Hyperlink"/>
                </w:rPr>
                <w:t>https://supreme.justia.com/cases/federal/us/597/21-418/</w:t>
              </w:r>
            </w:hyperlink>
          </w:p>
          <w:p w14:paraId="19F8B015" w14:textId="1AF7F6AE" w:rsidR="002A597F" w:rsidRDefault="002A597F"/>
          <w:p w14:paraId="5EFA7151" w14:textId="7CA9AE3C" w:rsidR="00123F8F" w:rsidRDefault="004F125C">
            <w:r>
              <w:t>Randy J. Kozel, 'Settled Versus Right: Constitutional Method and the Path of Precedent', 91 Tex. L. Rev. 1843 (2013)</w:t>
            </w:r>
            <w:r w:rsidR="00123F8F">
              <w:t xml:space="preserve">, </w:t>
            </w:r>
            <w:hyperlink r:id="rId53" w:history="1">
              <w:r w:rsidR="00123F8F" w:rsidRPr="00955DBD">
                <w:rPr>
                  <w:rStyle w:val="Hyperlink"/>
                </w:rPr>
                <w:t>https://scholarship.law.nd.edu/cgi/viewcontent.cgi?article=1527&amp;context=law_faculty_scholarship</w:t>
              </w:r>
            </w:hyperlink>
          </w:p>
          <w:p w14:paraId="41C5BD80" w14:textId="0D87A54B" w:rsidR="00123F8F" w:rsidRDefault="00123F8F"/>
        </w:tc>
      </w:tr>
      <w:tr w:rsidR="004941BC" w14:paraId="723235A7" w14:textId="77777777" w:rsidTr="00167A95">
        <w:tc>
          <w:tcPr>
            <w:tcW w:w="1098" w:type="dxa"/>
          </w:tcPr>
          <w:p w14:paraId="5B582109" w14:textId="77777777" w:rsidR="004941BC" w:rsidRDefault="004F125C">
            <w:r>
              <w:t>Scene 8: The Chancellor Takes it All</w:t>
            </w:r>
          </w:p>
        </w:tc>
        <w:tc>
          <w:tcPr>
            <w:tcW w:w="7542" w:type="dxa"/>
          </w:tcPr>
          <w:p w14:paraId="366F6899" w14:textId="7FE9BD25" w:rsidR="00BD719C" w:rsidRDefault="00E555DD">
            <w:r w:rsidRPr="00E555DD">
              <w:t xml:space="preserve">Saikrishna Prakash, The Fearless Executive, Crime, and the Separation of Powers, 111 Va. L. Rev. 1 (2025), </w:t>
            </w:r>
            <w:hyperlink r:id="rId54" w:history="1">
              <w:r w:rsidRPr="00955DBD">
                <w:rPr>
                  <w:rStyle w:val="Hyperlink"/>
                </w:rPr>
                <w:t>https://virginialawreview.org/articles/the-fearless-executive-crime-and-the-separation-of-powers/</w:t>
              </w:r>
            </w:hyperlink>
          </w:p>
          <w:p w14:paraId="57E7A1F2" w14:textId="77777777" w:rsidR="00BD719C" w:rsidRDefault="00BD719C"/>
          <w:p w14:paraId="2B174D9C" w14:textId="6B0C74BF" w:rsidR="00531BB4" w:rsidRDefault="004F125C">
            <w:r>
              <w:t>Youngstown Sheet &amp; Tube Co. v. Sawyer, 343 U.S. 579 (1952)</w:t>
            </w:r>
            <w:r w:rsidR="00531BB4">
              <w:t xml:space="preserve">, </w:t>
            </w:r>
            <w:hyperlink r:id="rId55" w:history="1">
              <w:r w:rsidR="00531BB4" w:rsidRPr="00955DBD">
                <w:rPr>
                  <w:rStyle w:val="Hyperlink"/>
                </w:rPr>
                <w:t>https://supreme.justia.com/cases/federal/us/343/579/</w:t>
              </w:r>
            </w:hyperlink>
          </w:p>
          <w:p w14:paraId="5EE0A6CC" w14:textId="431C87A9" w:rsidR="008A4853" w:rsidRDefault="004F125C">
            <w:r>
              <w:t xml:space="preserve"> </w:t>
            </w:r>
            <w:r>
              <w:br/>
              <w:t>Trump v. Hawaii, 585 U.S. ___ (2018)</w:t>
            </w:r>
            <w:r w:rsidR="008A4853">
              <w:t xml:space="preserve">, </w:t>
            </w:r>
            <w:hyperlink r:id="rId56" w:history="1">
              <w:r w:rsidR="008A4853" w:rsidRPr="00955DBD">
                <w:rPr>
                  <w:rStyle w:val="Hyperlink"/>
                </w:rPr>
                <w:t>https://supreme.justia.com/cases/federal/us/585/17-965/</w:t>
              </w:r>
            </w:hyperlink>
          </w:p>
          <w:p w14:paraId="5EF82F0F" w14:textId="23C6F4AE" w:rsidR="004941BC" w:rsidRDefault="004F125C" w:rsidP="008A4853">
            <w:r>
              <w:t xml:space="preserve"> </w:t>
            </w:r>
            <w:r w:rsidR="008A4853">
              <w:tab/>
            </w:r>
          </w:p>
        </w:tc>
      </w:tr>
      <w:tr w:rsidR="004941BC" w14:paraId="5905F243" w14:textId="77777777" w:rsidTr="00167A95">
        <w:tc>
          <w:tcPr>
            <w:tcW w:w="1098" w:type="dxa"/>
          </w:tcPr>
          <w:p w14:paraId="0B413464" w14:textId="77777777" w:rsidR="004941BC" w:rsidRDefault="004F125C">
            <w:r>
              <w:t>Scene 9: Defying Government</w:t>
            </w:r>
          </w:p>
        </w:tc>
        <w:tc>
          <w:tcPr>
            <w:tcW w:w="7542" w:type="dxa"/>
          </w:tcPr>
          <w:p w14:paraId="346EE46E" w14:textId="08306DB2" w:rsidR="003A2CB2" w:rsidRDefault="003A2CB2">
            <w:r w:rsidRPr="0099732C">
              <w:rPr>
                <w:i/>
                <w:iCs/>
              </w:rPr>
              <w:t>Doe v. McKesson: Protest Liability and the First Amendment</w:t>
            </w:r>
            <w:r w:rsidRPr="003A2CB2">
              <w:t xml:space="preserve">, LegalClarity (July 24, 2025), </w:t>
            </w:r>
            <w:hyperlink r:id="rId57" w:history="1">
              <w:r w:rsidRPr="00955DBD">
                <w:rPr>
                  <w:rStyle w:val="Hyperlink"/>
                </w:rPr>
                <w:t>https://legalclarity.org/doe-v-mckesson-protest-liability-and-the-first-amendment/</w:t>
              </w:r>
            </w:hyperlink>
          </w:p>
          <w:p w14:paraId="71CB2286" w14:textId="77777777" w:rsidR="003A2CB2" w:rsidRDefault="003A2CB2"/>
          <w:p w14:paraId="654FDBC7" w14:textId="0207E6D3" w:rsidR="00233775" w:rsidRDefault="003B3E93">
            <w:r>
              <w:t xml:space="preserve">Allison R. Ferraris, </w:t>
            </w:r>
            <w:r w:rsidR="00A35F77" w:rsidRPr="00A35F77">
              <w:rPr>
                <w:i/>
                <w:iCs/>
              </w:rPr>
              <w:t>‘</w:t>
            </w:r>
            <w:r w:rsidR="00233775" w:rsidRPr="00A35F77">
              <w:rPr>
                <w:i/>
                <w:iCs/>
              </w:rPr>
              <w:t>The Right to Protest for Right</w:t>
            </w:r>
            <w:r w:rsidR="00A35F77" w:rsidRPr="00A35F77">
              <w:rPr>
                <w:i/>
                <w:iCs/>
              </w:rPr>
              <w:t>’</w:t>
            </w:r>
            <w:r w:rsidR="00233775" w:rsidRPr="00A35F77">
              <w:rPr>
                <w:i/>
                <w:iCs/>
              </w:rPr>
              <w:t>: Reaffirming the First Amendment Principle That Limits the Tort Liability of Protest Organizers</w:t>
            </w:r>
            <w:r w:rsidR="00233775" w:rsidRPr="00233775">
              <w:t xml:space="preserve">, 65 B.C. L. Rev. 1 (2024), </w:t>
            </w:r>
            <w:hyperlink r:id="rId58" w:history="1">
              <w:r w:rsidR="00233775" w:rsidRPr="00955DBD">
                <w:rPr>
                  <w:rStyle w:val="Hyperlink"/>
                </w:rPr>
                <w:t>https://bclawreview.bc.edu/articles/21/files/63997c832d33a.pdf</w:t>
              </w:r>
            </w:hyperlink>
          </w:p>
          <w:p w14:paraId="7729F9A7" w14:textId="77777777" w:rsidR="00C50922" w:rsidRDefault="00C50922"/>
          <w:p w14:paraId="40CEC208" w14:textId="6E57AC03" w:rsidR="004941BC" w:rsidRDefault="004F125C">
            <w:r>
              <w:t>Snyder v. Phelps, 562 U.S. 443 (2011)</w:t>
            </w:r>
            <w:r w:rsidR="00D41574">
              <w:t xml:space="preserve">, </w:t>
            </w:r>
            <w:hyperlink r:id="rId59" w:history="1">
              <w:r w:rsidR="00D41574" w:rsidRPr="00955DBD">
                <w:rPr>
                  <w:rStyle w:val="Hyperlink"/>
                </w:rPr>
                <w:t>https://supreme.justia.com/cases/federal/us/562/443/</w:t>
              </w:r>
            </w:hyperlink>
          </w:p>
          <w:p w14:paraId="5F83A962" w14:textId="439B13FC" w:rsidR="00D41574" w:rsidRDefault="00D41574"/>
        </w:tc>
      </w:tr>
      <w:tr w:rsidR="004941BC" w14:paraId="30EA2626" w14:textId="77777777" w:rsidTr="00167A95">
        <w:tc>
          <w:tcPr>
            <w:tcW w:w="1098" w:type="dxa"/>
          </w:tcPr>
          <w:p w14:paraId="542BD020" w14:textId="77777777" w:rsidR="004941BC" w:rsidRDefault="004F125C">
            <w:r>
              <w:lastRenderedPageBreak/>
              <w:t>Scene 10: Intermission</w:t>
            </w:r>
          </w:p>
        </w:tc>
        <w:tc>
          <w:tcPr>
            <w:tcW w:w="7542" w:type="dxa"/>
          </w:tcPr>
          <w:p w14:paraId="40D836AA" w14:textId="5265E14A" w:rsidR="00BC09CC" w:rsidRDefault="004F125C">
            <w:r>
              <w:t>National Institute of Family and Life Advocates v. Becerra, 585 U.S. ___ (2018)</w:t>
            </w:r>
            <w:r w:rsidR="00BC09CC">
              <w:t xml:space="preserve">, </w:t>
            </w:r>
            <w:hyperlink r:id="rId60" w:history="1">
              <w:r w:rsidR="00BC09CC" w:rsidRPr="00955DBD">
                <w:rPr>
                  <w:rStyle w:val="Hyperlink"/>
                </w:rPr>
                <w:t>https://supreme.justia.com/cases/federal/us/585/16-1140/</w:t>
              </w:r>
            </w:hyperlink>
          </w:p>
          <w:p w14:paraId="6DCF514B" w14:textId="6896CF74" w:rsidR="00365E00" w:rsidRDefault="004F125C">
            <w:r>
              <w:t xml:space="preserve"> </w:t>
            </w:r>
            <w:r>
              <w:br/>
              <w:t>Janus v. AFSCME, 585 U.S. ___ (2018)</w:t>
            </w:r>
            <w:r w:rsidR="00365E00">
              <w:t xml:space="preserve">, </w:t>
            </w:r>
            <w:hyperlink r:id="rId61" w:history="1">
              <w:r w:rsidR="00365E00" w:rsidRPr="00955DBD">
                <w:rPr>
                  <w:rStyle w:val="Hyperlink"/>
                </w:rPr>
                <w:t>https://supreme.justia.com/cases/federal/us/585/16-1466/</w:t>
              </w:r>
            </w:hyperlink>
          </w:p>
          <w:p w14:paraId="2FDC4906" w14:textId="1709CB77" w:rsidR="004941BC" w:rsidRDefault="004F125C">
            <w:r>
              <w:t xml:space="preserve"> </w:t>
            </w:r>
          </w:p>
        </w:tc>
      </w:tr>
      <w:tr w:rsidR="004941BC" w14:paraId="20FA6929" w14:textId="77777777" w:rsidTr="00167A95">
        <w:tc>
          <w:tcPr>
            <w:tcW w:w="1098" w:type="dxa"/>
          </w:tcPr>
          <w:p w14:paraId="21C657C6" w14:textId="77777777" w:rsidR="004941BC" w:rsidRDefault="004F125C">
            <w:r>
              <w:t>Scene 11: One Big Beautiful Nespressarose</w:t>
            </w:r>
          </w:p>
        </w:tc>
        <w:tc>
          <w:tcPr>
            <w:tcW w:w="7542" w:type="dxa"/>
          </w:tcPr>
          <w:p w14:paraId="0CD43F7B" w14:textId="0DC2D638" w:rsidR="00701211" w:rsidRDefault="00476E6B">
            <w:r>
              <w:rPr>
                <w:i/>
                <w:iCs/>
              </w:rPr>
              <w:t>Bill Summary – One Big Beautiful Bill Act (H.R. 1)</w:t>
            </w:r>
            <w:r>
              <w:t>, American Council on Education</w:t>
            </w:r>
            <w:r w:rsidR="008A33F4">
              <w:t xml:space="preserve">, </w:t>
            </w:r>
            <w:hyperlink r:id="rId62" w:history="1">
              <w:r w:rsidR="008A33F4" w:rsidRPr="00955DBD">
                <w:rPr>
                  <w:rStyle w:val="Hyperlink"/>
                </w:rPr>
                <w:t>https://www.acenet.edu/Documents/Summary-One-Big-Beautiful-Bill-Act.pdf?utm</w:t>
              </w:r>
            </w:hyperlink>
          </w:p>
          <w:p w14:paraId="599F92B0" w14:textId="77777777" w:rsidR="00701211" w:rsidRDefault="00701211"/>
          <w:p w14:paraId="31E3F368" w14:textId="4593FEB7" w:rsidR="00701211" w:rsidRDefault="00A13EFF">
            <w:r>
              <w:t>Mia Ives-Rublee</w:t>
            </w:r>
            <w:r w:rsidR="00BE1E35">
              <w:t xml:space="preserve">, </w:t>
            </w:r>
            <w:r w:rsidR="00BE1E35">
              <w:rPr>
                <w:i/>
                <w:iCs/>
              </w:rPr>
              <w:t>et al</w:t>
            </w:r>
            <w:r w:rsidR="00BE1E35">
              <w:t xml:space="preserve">., </w:t>
            </w:r>
            <w:r w:rsidR="00BE1E35">
              <w:rPr>
                <w:i/>
                <w:iCs/>
              </w:rPr>
              <w:t>T</w:t>
            </w:r>
            <w:r>
              <w:rPr>
                <w:i/>
                <w:iCs/>
              </w:rPr>
              <w:t>he Truth</w:t>
            </w:r>
            <w:r w:rsidR="00BE1E35">
              <w:rPr>
                <w:i/>
                <w:iCs/>
              </w:rPr>
              <w:t xml:space="preserve"> </w:t>
            </w:r>
            <w:r w:rsidR="00B90247">
              <w:rPr>
                <w:i/>
                <w:iCs/>
              </w:rPr>
              <w:t xml:space="preserve">About the </w:t>
            </w:r>
            <w:r w:rsidR="00BE1E35">
              <w:rPr>
                <w:i/>
                <w:iCs/>
              </w:rPr>
              <w:t>One Big Beautiful Bill Act</w:t>
            </w:r>
            <w:r w:rsidR="00B90247">
              <w:rPr>
                <w:i/>
                <w:iCs/>
              </w:rPr>
              <w:t>’s Cuts to Medicaid and Medicare</w:t>
            </w:r>
            <w:r w:rsidR="00B90247">
              <w:t xml:space="preserve">, </w:t>
            </w:r>
            <w:r w:rsidR="00C45593">
              <w:t xml:space="preserve">Center for American Progress (July 3, 2025), </w:t>
            </w:r>
            <w:hyperlink r:id="rId63" w:history="1">
              <w:r w:rsidR="00701211" w:rsidRPr="00955DBD">
                <w:rPr>
                  <w:rStyle w:val="Hyperlink"/>
                </w:rPr>
                <w:t>https://www.americanprogress.org/article/the-truth-about-the-one-big-beautiful-bill-acts-cuts-to-medicaid-and-medicare/?utm</w:t>
              </w:r>
            </w:hyperlink>
          </w:p>
          <w:p w14:paraId="22C4E704" w14:textId="23FA83A9" w:rsidR="002C38C3" w:rsidRPr="00701211" w:rsidRDefault="00BE1E35">
            <w:r>
              <w:rPr>
                <w:i/>
                <w:iCs/>
              </w:rPr>
              <w:t xml:space="preserve"> </w:t>
            </w:r>
          </w:p>
          <w:p w14:paraId="20DDED96" w14:textId="535C2B4F" w:rsidR="002C38C3" w:rsidRDefault="002C38C3">
            <w:r>
              <w:t xml:space="preserve">Selwyn D. Whitehead, </w:t>
            </w:r>
            <w:r>
              <w:rPr>
                <w:i/>
                <w:iCs/>
              </w:rPr>
              <w:t>Does the ‘One Beau</w:t>
            </w:r>
            <w:r w:rsidR="00E532C2">
              <w:rPr>
                <w:i/>
                <w:iCs/>
              </w:rPr>
              <w:t>tiful Bill Act’ violate the Byrd Rule</w:t>
            </w:r>
            <w:r w:rsidR="00E532C2">
              <w:t xml:space="preserve">, Daily </w:t>
            </w:r>
            <w:proofErr w:type="spellStart"/>
            <w:r w:rsidR="00E532C2">
              <w:t>Jounral</w:t>
            </w:r>
            <w:proofErr w:type="spellEnd"/>
            <w:r w:rsidR="00E532C2">
              <w:t xml:space="preserve"> (June 13, 2025), </w:t>
            </w:r>
            <w:hyperlink r:id="rId64" w:history="1">
              <w:r w:rsidR="00E532C2" w:rsidRPr="00955DBD">
                <w:rPr>
                  <w:rStyle w:val="Hyperlink"/>
                </w:rPr>
                <w:t>https://www.dailyjournal.com/article/386097-does-the-one-big-beautiful-bill-act-violate-the-byrd-rule?utm</w:t>
              </w:r>
            </w:hyperlink>
          </w:p>
          <w:p w14:paraId="512203D8" w14:textId="134B8C29" w:rsidR="00E532C2" w:rsidRPr="00E532C2" w:rsidRDefault="00E532C2"/>
        </w:tc>
      </w:tr>
      <w:tr w:rsidR="004941BC" w14:paraId="0CFB961A" w14:textId="77777777" w:rsidTr="00167A95">
        <w:tc>
          <w:tcPr>
            <w:tcW w:w="1098" w:type="dxa"/>
          </w:tcPr>
          <w:p w14:paraId="41A10EC1" w14:textId="77777777" w:rsidR="004941BC" w:rsidRDefault="004F125C">
            <w:r>
              <w:t>Scene 12: The Podcast Crow</w:t>
            </w:r>
          </w:p>
        </w:tc>
        <w:tc>
          <w:tcPr>
            <w:tcW w:w="7542" w:type="dxa"/>
          </w:tcPr>
          <w:p w14:paraId="3223719F" w14:textId="6B2039E0" w:rsidR="005B1264" w:rsidRDefault="005B1264">
            <w:r>
              <w:t xml:space="preserve">Francesca L. </w:t>
            </w:r>
            <w:r w:rsidR="009A1B35">
              <w:t xml:space="preserve">Procaccini, </w:t>
            </w:r>
            <w:r w:rsidR="009A1B35">
              <w:rPr>
                <w:i/>
                <w:iCs/>
              </w:rPr>
              <w:t>Social Network as Work: A Labor Paradigm for Regulating Speech on Social Media</w:t>
            </w:r>
            <w:r w:rsidR="009A1B35">
              <w:t xml:space="preserve">, </w:t>
            </w:r>
            <w:r w:rsidR="005E517B">
              <w:t xml:space="preserve">110 Cornell L. Rev. </w:t>
            </w:r>
            <w:r w:rsidR="00446779">
              <w:t xml:space="preserve">389 </w:t>
            </w:r>
            <w:r w:rsidR="005E517B">
              <w:t>(2025)</w:t>
            </w:r>
            <w:r w:rsidR="00446779">
              <w:t xml:space="preserve">, </w:t>
            </w:r>
            <w:hyperlink r:id="rId65" w:history="1">
              <w:r w:rsidR="00446779" w:rsidRPr="00955DBD">
                <w:rPr>
                  <w:rStyle w:val="Hyperlink"/>
                </w:rPr>
                <w:t>https://publications.lawschool.cornell.edu/lawreview/wp-content/uploads/sites/2/2025/04/Procaccini-final.pdf</w:t>
              </w:r>
            </w:hyperlink>
          </w:p>
          <w:p w14:paraId="413FEDCA" w14:textId="77777777" w:rsidR="005B1264" w:rsidRDefault="005B1264"/>
          <w:p w14:paraId="52F8FE2E" w14:textId="14CAC04C" w:rsidR="00F659E9" w:rsidRDefault="004F125C">
            <w:r>
              <w:t>New York Times Co. v. Sullivan, 376 U.S. 254 (1964)</w:t>
            </w:r>
            <w:r w:rsidR="00F659E9">
              <w:t xml:space="preserve">, </w:t>
            </w:r>
            <w:hyperlink r:id="rId66" w:history="1">
              <w:r w:rsidR="00F659E9" w:rsidRPr="00955DBD">
                <w:rPr>
                  <w:rStyle w:val="Hyperlink"/>
                </w:rPr>
                <w:t>https://supreme.justia.com/cases/federal/us/376/254/</w:t>
              </w:r>
            </w:hyperlink>
          </w:p>
          <w:p w14:paraId="0A47D389" w14:textId="76618D3C" w:rsidR="00F659E9" w:rsidRDefault="004F125C">
            <w:r>
              <w:t xml:space="preserve"> </w:t>
            </w:r>
            <w:r>
              <w:br/>
              <w:t>Gertz v. Robert Welch, Inc., 418 U.S. 323 (1974)</w:t>
            </w:r>
            <w:r w:rsidR="00F659E9">
              <w:t xml:space="preserve">, </w:t>
            </w:r>
            <w:hyperlink r:id="rId67" w:history="1">
              <w:r w:rsidR="00F659E9" w:rsidRPr="00955DBD">
                <w:rPr>
                  <w:rStyle w:val="Hyperlink"/>
                </w:rPr>
                <w:t>https://supreme.justia.com/cases/federal/us/418/323/</w:t>
              </w:r>
            </w:hyperlink>
          </w:p>
          <w:p w14:paraId="5ABFD92E" w14:textId="46A38591" w:rsidR="004941BC" w:rsidRDefault="004F125C">
            <w:r>
              <w:t xml:space="preserve"> </w:t>
            </w:r>
          </w:p>
        </w:tc>
      </w:tr>
      <w:tr w:rsidR="004941BC" w14:paraId="4BB6EC3F" w14:textId="77777777" w:rsidTr="00167A95">
        <w:tc>
          <w:tcPr>
            <w:tcW w:w="1098" w:type="dxa"/>
          </w:tcPr>
          <w:p w14:paraId="2ABA1580" w14:textId="77777777" w:rsidR="004941BC" w:rsidRDefault="004F125C">
            <w:r>
              <w:t>Scene 13: Escape to Canada</w:t>
            </w:r>
          </w:p>
        </w:tc>
        <w:tc>
          <w:tcPr>
            <w:tcW w:w="7542" w:type="dxa"/>
          </w:tcPr>
          <w:p w14:paraId="309AE00C" w14:textId="3A49541C" w:rsidR="002C211A" w:rsidRDefault="002C211A">
            <w:r w:rsidRPr="002C211A">
              <w:t xml:space="preserve">Deborah E. Anker &amp; Jeffrey S. Chase, Law of Asylum in the United States: 2024 Edition (Thomson Reuters 2024), </w:t>
            </w:r>
            <w:hyperlink r:id="rId68" w:history="1">
              <w:r w:rsidRPr="00955DBD">
                <w:rPr>
                  <w:rStyle w:val="Hyperlink"/>
                </w:rPr>
                <w:t>https://academic.oup.com/ijrl/article/36/4/466/8093548</w:t>
              </w:r>
            </w:hyperlink>
          </w:p>
          <w:p w14:paraId="619D55EF" w14:textId="77777777" w:rsidR="002C211A" w:rsidRDefault="002C211A"/>
          <w:p w14:paraId="27C72CD4" w14:textId="0889FC26" w:rsidR="00FA1C1C" w:rsidRDefault="004F125C">
            <w:r>
              <w:t>Canadian Immigration and Refugee Protection Act (IRPA)</w:t>
            </w:r>
            <w:r w:rsidR="00FA1C1C">
              <w:t xml:space="preserve">, </w:t>
            </w:r>
            <w:hyperlink r:id="rId69" w:history="1">
              <w:r w:rsidR="00FA1C1C" w:rsidRPr="00955DBD">
                <w:rPr>
                  <w:rStyle w:val="Hyperlink"/>
                </w:rPr>
                <w:t>https://laws-lois.justice.gc.ca/eng/acts/I-2.5/page-1.html</w:t>
              </w:r>
            </w:hyperlink>
          </w:p>
          <w:p w14:paraId="277BB614" w14:textId="3B9479B6" w:rsidR="005962EC" w:rsidRDefault="004F125C">
            <w:r>
              <w:br/>
              <w:t>Safe Third Country Agreement between Canada and the United States</w:t>
            </w:r>
            <w:r w:rsidR="005962EC">
              <w:t xml:space="preserve">, </w:t>
            </w:r>
            <w:hyperlink r:id="rId70" w:history="1">
              <w:r w:rsidR="005962EC" w:rsidRPr="00955DBD">
                <w:rPr>
                  <w:rStyle w:val="Hyperlink"/>
                </w:rPr>
                <w:t>https://www.canada.ca/en/immigration-refugees-citizenship/corporate/mandate/policies-operational-instructions-agreements/agreements/safe-third-country-agreement.html</w:t>
              </w:r>
            </w:hyperlink>
          </w:p>
          <w:p w14:paraId="7413F7E6" w14:textId="0FB31EB1" w:rsidR="004941BC" w:rsidRDefault="004F125C">
            <w:r>
              <w:br/>
              <w:t>UNHCR Handbook on Procedures and Criteria for Determining Refugee Status</w:t>
            </w:r>
            <w:r w:rsidR="007952BF">
              <w:t xml:space="preserve">, </w:t>
            </w:r>
            <w:hyperlink r:id="rId71" w:history="1">
              <w:r w:rsidR="007952BF" w:rsidRPr="00955DBD">
                <w:rPr>
                  <w:rStyle w:val="Hyperlink"/>
                </w:rPr>
                <w:t>https://www.unhcr.org/sites/default/files/legacy-pdf/5ddfcdc47.pdf</w:t>
              </w:r>
            </w:hyperlink>
          </w:p>
          <w:p w14:paraId="3FD78FDD" w14:textId="79F7BD29" w:rsidR="007952BF" w:rsidRDefault="007952BF"/>
        </w:tc>
      </w:tr>
    </w:tbl>
    <w:p w14:paraId="43921A5B" w14:textId="77777777" w:rsidR="00100BE4" w:rsidRDefault="00100BE4"/>
    <w:sectPr w:rsidR="00100BE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887180">
    <w:abstractNumId w:val="8"/>
  </w:num>
  <w:num w:numId="2" w16cid:durableId="1399935040">
    <w:abstractNumId w:val="6"/>
  </w:num>
  <w:num w:numId="3" w16cid:durableId="1556971052">
    <w:abstractNumId w:val="5"/>
  </w:num>
  <w:num w:numId="4" w16cid:durableId="1067798196">
    <w:abstractNumId w:val="4"/>
  </w:num>
  <w:num w:numId="5" w16cid:durableId="1150560338">
    <w:abstractNumId w:val="7"/>
  </w:num>
  <w:num w:numId="6" w16cid:durableId="1129784683">
    <w:abstractNumId w:val="3"/>
  </w:num>
  <w:num w:numId="7" w16cid:durableId="385494116">
    <w:abstractNumId w:val="2"/>
  </w:num>
  <w:num w:numId="8" w16cid:durableId="828252382">
    <w:abstractNumId w:val="1"/>
  </w:num>
  <w:num w:numId="9" w16cid:durableId="1964186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2AF1"/>
    <w:rsid w:val="00034616"/>
    <w:rsid w:val="0006063C"/>
    <w:rsid w:val="00066C7D"/>
    <w:rsid w:val="00100BE4"/>
    <w:rsid w:val="00113A0E"/>
    <w:rsid w:val="00117AA6"/>
    <w:rsid w:val="00123F8F"/>
    <w:rsid w:val="001275C5"/>
    <w:rsid w:val="001472F5"/>
    <w:rsid w:val="0015074B"/>
    <w:rsid w:val="00167A95"/>
    <w:rsid w:val="001C5C65"/>
    <w:rsid w:val="001E1C79"/>
    <w:rsid w:val="00203DE2"/>
    <w:rsid w:val="00213253"/>
    <w:rsid w:val="00233775"/>
    <w:rsid w:val="002906CD"/>
    <w:rsid w:val="0029639D"/>
    <w:rsid w:val="002A597F"/>
    <w:rsid w:val="002B0359"/>
    <w:rsid w:val="002B3CDA"/>
    <w:rsid w:val="002C211A"/>
    <w:rsid w:val="002C38C3"/>
    <w:rsid w:val="00326F90"/>
    <w:rsid w:val="00365E00"/>
    <w:rsid w:val="003A2CB2"/>
    <w:rsid w:val="003B3E93"/>
    <w:rsid w:val="00446779"/>
    <w:rsid w:val="00460EDA"/>
    <w:rsid w:val="00476E6B"/>
    <w:rsid w:val="004941BC"/>
    <w:rsid w:val="004F125C"/>
    <w:rsid w:val="004F6264"/>
    <w:rsid w:val="00531BB4"/>
    <w:rsid w:val="00595513"/>
    <w:rsid w:val="005962EC"/>
    <w:rsid w:val="005B1264"/>
    <w:rsid w:val="005E517B"/>
    <w:rsid w:val="00617CC5"/>
    <w:rsid w:val="00660D80"/>
    <w:rsid w:val="00701211"/>
    <w:rsid w:val="00740DFA"/>
    <w:rsid w:val="007952BF"/>
    <w:rsid w:val="00797289"/>
    <w:rsid w:val="007E3F6E"/>
    <w:rsid w:val="008A33F4"/>
    <w:rsid w:val="008A4853"/>
    <w:rsid w:val="009144FA"/>
    <w:rsid w:val="0099732C"/>
    <w:rsid w:val="009A1B35"/>
    <w:rsid w:val="00A13EFF"/>
    <w:rsid w:val="00A26A45"/>
    <w:rsid w:val="00A35F77"/>
    <w:rsid w:val="00A601BA"/>
    <w:rsid w:val="00AA1D8D"/>
    <w:rsid w:val="00AD67FC"/>
    <w:rsid w:val="00B04C9F"/>
    <w:rsid w:val="00B47730"/>
    <w:rsid w:val="00B54789"/>
    <w:rsid w:val="00B73C90"/>
    <w:rsid w:val="00B90247"/>
    <w:rsid w:val="00BC09CC"/>
    <w:rsid w:val="00BD719C"/>
    <w:rsid w:val="00BE1E35"/>
    <w:rsid w:val="00C16F23"/>
    <w:rsid w:val="00C34AE1"/>
    <w:rsid w:val="00C45593"/>
    <w:rsid w:val="00C50922"/>
    <w:rsid w:val="00C749F7"/>
    <w:rsid w:val="00CB0664"/>
    <w:rsid w:val="00CD7778"/>
    <w:rsid w:val="00D41574"/>
    <w:rsid w:val="00E10DB5"/>
    <w:rsid w:val="00E532C2"/>
    <w:rsid w:val="00E555DD"/>
    <w:rsid w:val="00ED52E7"/>
    <w:rsid w:val="00F0652A"/>
    <w:rsid w:val="00F659E9"/>
    <w:rsid w:val="00FA1C1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0D39"/>
  <w14:defaultImageDpi w14:val="330"/>
  <w15:docId w15:val="{BE4DD383-FADA-4A3A-93AE-B322719B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167A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67FC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ED52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upreme.justia.com/cases/federal/us/570/529/" TargetMode="External"/><Relationship Id="rId21" Type="http://schemas.openxmlformats.org/officeDocument/2006/relationships/hyperlink" Target="https://supreme.justia.com/cases/federal/us/372/335/" TargetMode="External"/><Relationship Id="rId42" Type="http://schemas.openxmlformats.org/officeDocument/2006/relationships/hyperlink" Target="https://www.law.georgetown.edu/georgetown-law-journal/wp-content/uploads/sites/26/2023/01/Calabrese-Note.pdf" TargetMode="External"/><Relationship Id="rId47" Type="http://schemas.openxmlformats.org/officeDocument/2006/relationships/hyperlink" Target="https://ctlj.colorado.edu/?p=1297" TargetMode="External"/><Relationship Id="rId63" Type="http://schemas.openxmlformats.org/officeDocument/2006/relationships/hyperlink" Target="https://www.americanprogress.org/article/the-truth-about-the-one-big-beautiful-bill-acts-cuts-to-medicaid-and-medicare/?utm" TargetMode="External"/><Relationship Id="rId68" Type="http://schemas.openxmlformats.org/officeDocument/2006/relationships/hyperlink" Target="https://academic.oup.com/ijrl/article/36/4/466/80935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preme.justia.com/cases/federal/us/347/483/" TargetMode="External"/><Relationship Id="rId29" Type="http://schemas.openxmlformats.org/officeDocument/2006/relationships/hyperlink" Target="https://supreme.justia.com/cases/federal/us/576/644/" TargetMode="External"/><Relationship Id="rId11" Type="http://schemas.openxmlformats.org/officeDocument/2006/relationships/hyperlink" Target="https://supreme.justia.com/cases/federal/us/597/21-499/" TargetMode="External"/><Relationship Id="rId24" Type="http://schemas.openxmlformats.org/officeDocument/2006/relationships/hyperlink" Target="https://supreme.justia.com/cases/federal/us/389/347/" TargetMode="External"/><Relationship Id="rId32" Type="http://schemas.openxmlformats.org/officeDocument/2006/relationships/hyperlink" Target="https://supreme.justia.com/cases/federal/us/590/18-5924/" TargetMode="External"/><Relationship Id="rId37" Type="http://schemas.openxmlformats.org/officeDocument/2006/relationships/hyperlink" Target="https://supreme.justia.com/cases/federal/us/467/837/" TargetMode="External"/><Relationship Id="rId40" Type="http://schemas.openxmlformats.org/officeDocument/2006/relationships/hyperlink" Target="https://www.americanbar.org/groups/business_law/resources/business-law-today/2024-august/end-chevron-deference-what-does-it-mean-what-comes-next/" TargetMode="External"/><Relationship Id="rId45" Type="http://schemas.openxmlformats.org/officeDocument/2006/relationships/hyperlink" Target="https://www.lawnext.com/wp-content/uploads/2021/03/aba-formal-opinion-498.pdf" TargetMode="External"/><Relationship Id="rId53" Type="http://schemas.openxmlformats.org/officeDocument/2006/relationships/hyperlink" Target="https://scholarship.law.nd.edu/cgi/viewcontent.cgi?article=1527&amp;context=law_faculty_scholarship" TargetMode="External"/><Relationship Id="rId58" Type="http://schemas.openxmlformats.org/officeDocument/2006/relationships/hyperlink" Target="https://bclawreview.bc.edu/articles/21/files/63997c832d33a.pdf" TargetMode="External"/><Relationship Id="rId66" Type="http://schemas.openxmlformats.org/officeDocument/2006/relationships/hyperlink" Target="https://supreme.justia.com/cases/federal/us/376/254/" TargetMode="External"/><Relationship Id="rId5" Type="http://schemas.openxmlformats.org/officeDocument/2006/relationships/hyperlink" Target="https://ebooks.umu.ac.ug/librarian/books-file/The%20Trouble%20with%20Lawyers%20-%20Deborah%20L.%20Rhode.pdf" TargetMode="External"/><Relationship Id="rId61" Type="http://schemas.openxmlformats.org/officeDocument/2006/relationships/hyperlink" Target="https://supreme.justia.com/cases/federal/us/585/16-1466/" TargetMode="External"/><Relationship Id="rId19" Type="http://schemas.openxmlformats.org/officeDocument/2006/relationships/hyperlink" Target="https://supreme.justia.com/cases/federal/us/249/47/" TargetMode="External"/><Relationship Id="rId14" Type="http://schemas.openxmlformats.org/officeDocument/2006/relationships/hyperlink" Target="https://supreme.justia.com/cases/federal/us/60/393/" TargetMode="External"/><Relationship Id="rId22" Type="http://schemas.openxmlformats.org/officeDocument/2006/relationships/hyperlink" Target="https://supreme.justia.com/cases/federal/us/378/478/" TargetMode="External"/><Relationship Id="rId27" Type="http://schemas.openxmlformats.org/officeDocument/2006/relationships/hyperlink" Target="https://supreme.justia.com/cases/federal/us/531/98/" TargetMode="External"/><Relationship Id="rId30" Type="http://schemas.openxmlformats.org/officeDocument/2006/relationships/hyperlink" Target="https://supreme.justia.com/cases/federal/us/597/19-1392/case.pdf" TargetMode="External"/><Relationship Id="rId35" Type="http://schemas.openxmlformats.org/officeDocument/2006/relationships/hyperlink" Target="https://www.scotusblog.com/2025/07/trump-v-casa-and-the-future-of-the-universal-injunction/" TargetMode="External"/><Relationship Id="rId43" Type="http://schemas.openxmlformats.org/officeDocument/2006/relationships/hyperlink" Target="https://supreme.justia.com/cases/federal/us/424/1/" TargetMode="External"/><Relationship Id="rId48" Type="http://schemas.openxmlformats.org/officeDocument/2006/relationships/hyperlink" Target="https://caselaw.findlaw.com/court/us-dis-crt-sd-new-yor/2335142.html" TargetMode="External"/><Relationship Id="rId56" Type="http://schemas.openxmlformats.org/officeDocument/2006/relationships/hyperlink" Target="https://supreme.justia.com/cases/federal/us/585/17-965/" TargetMode="External"/><Relationship Id="rId64" Type="http://schemas.openxmlformats.org/officeDocument/2006/relationships/hyperlink" Target="https://www.dailyjournal.com/article/386097-does-the-one-big-beautiful-bill-act-violate-the-byrd-rule?utm" TargetMode="External"/><Relationship Id="rId69" Type="http://schemas.openxmlformats.org/officeDocument/2006/relationships/hyperlink" Target="https://laws-lois.justice.gc.ca/eng/acts/I-2.5/page-1.html" TargetMode="External"/><Relationship Id="rId8" Type="http://schemas.openxmlformats.org/officeDocument/2006/relationships/hyperlink" Target="https://www.theregreview.org/2025/08/24/spotlight-the-uncertain-future-of-the-separation-of-powers/" TargetMode="External"/><Relationship Id="rId51" Type="http://schemas.openxmlformats.org/officeDocument/2006/relationships/hyperlink" Target="https://supreme.justia.com/cases/federal/us/403/602/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supreme.justia.com/cases/federal/us/476/79/" TargetMode="External"/><Relationship Id="rId17" Type="http://schemas.openxmlformats.org/officeDocument/2006/relationships/hyperlink" Target="https://supreme.justia.com/cases/federal/us/198/45/" TargetMode="External"/><Relationship Id="rId25" Type="http://schemas.openxmlformats.org/officeDocument/2006/relationships/hyperlink" Target="https://supreme.justia.com/cases/federal/us/410/113/" TargetMode="External"/><Relationship Id="rId33" Type="http://schemas.openxmlformats.org/officeDocument/2006/relationships/hyperlink" Target="https://uscode.house.gov/view.xhtml?req=granuleid:USC-2007-title47-section230&amp;num=0&amp;edition=2007" TargetMode="External"/><Relationship Id="rId38" Type="http://schemas.openxmlformats.org/officeDocument/2006/relationships/hyperlink" Target="https://supreme.justia.com/cases/federal/us/323/134/" TargetMode="External"/><Relationship Id="rId46" Type="http://schemas.openxmlformats.org/officeDocument/2006/relationships/hyperlink" Target="https://www.americanbar.org/news/abanews/aba-news-archives/2024/07/aba-issues-first-ethics-guidance-ai-tools/" TargetMode="External"/><Relationship Id="rId59" Type="http://schemas.openxmlformats.org/officeDocument/2006/relationships/hyperlink" Target="https://supreme.justia.com/cases/federal/us/562/443/" TargetMode="External"/><Relationship Id="rId67" Type="http://schemas.openxmlformats.org/officeDocument/2006/relationships/hyperlink" Target="https://supreme.justia.com/cases/federal/us/418/323/" TargetMode="External"/><Relationship Id="rId20" Type="http://schemas.openxmlformats.org/officeDocument/2006/relationships/hyperlink" Target="https://supreme.justia.com/cases/federal/us/323/214/" TargetMode="External"/><Relationship Id="rId41" Type="http://schemas.openxmlformats.org/officeDocument/2006/relationships/hyperlink" Target="https://corpgov.law.harvard.edu/2024/07/18/after-chevron-what-the-supreme-courts-loper-bright-decision-changed-and-what-it-didnt/" TargetMode="External"/><Relationship Id="rId54" Type="http://schemas.openxmlformats.org/officeDocument/2006/relationships/hyperlink" Target="https://virginialawreview.org/articles/the-fearless-executive-crime-and-the-separation-of-powers/" TargetMode="External"/><Relationship Id="rId62" Type="http://schemas.openxmlformats.org/officeDocument/2006/relationships/hyperlink" Target="https://www.acenet.edu/Documents/Summary-One-Big-Beautiful-Bill-Act.pdf?utm" TargetMode="External"/><Relationship Id="rId70" Type="http://schemas.openxmlformats.org/officeDocument/2006/relationships/hyperlink" Target="https://www.canada.ca/en/immigration-refugees-citizenship/corporate/mandate/policies-operational-instructions-agreements/agreements/safe-third-country-agreement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harvardlawreview.org/blog/2025/04/the-cost-of-capitulation/" TargetMode="External"/><Relationship Id="rId15" Type="http://schemas.openxmlformats.org/officeDocument/2006/relationships/hyperlink" Target="https://supreme.justia.com/cases/federal/us/163/537/" TargetMode="External"/><Relationship Id="rId23" Type="http://schemas.openxmlformats.org/officeDocument/2006/relationships/hyperlink" Target="https://supreme.justia.com/cases/federal/us/381/479/" TargetMode="External"/><Relationship Id="rId28" Type="http://schemas.openxmlformats.org/officeDocument/2006/relationships/hyperlink" Target="https://supreme.justia.com/cases/federal/us/558/310/" TargetMode="External"/><Relationship Id="rId36" Type="http://schemas.openxmlformats.org/officeDocument/2006/relationships/hyperlink" Target="https://supreme.justia.com/cases/federal/us/555/7/" TargetMode="External"/><Relationship Id="rId49" Type="http://schemas.openxmlformats.org/officeDocument/2006/relationships/hyperlink" Target="https://readingroom.law.gsu.edu/cgi/viewcontent.cgi?article=2981&amp;context=gsulr" TargetMode="External"/><Relationship Id="rId57" Type="http://schemas.openxmlformats.org/officeDocument/2006/relationships/hyperlink" Target="https://legalclarity.org/doe-v-mckesson-protest-liability-and-the-first-amendment/" TargetMode="External"/><Relationship Id="rId10" Type="http://schemas.openxmlformats.org/officeDocument/2006/relationships/hyperlink" Target="https://supreme.justia.com/cases/federal/us/384/436/" TargetMode="External"/><Relationship Id="rId31" Type="http://schemas.openxmlformats.org/officeDocument/2006/relationships/hyperlink" Target="https://supreme.justia.com/cases/federal/us/600/20-1199/" TargetMode="External"/><Relationship Id="rId44" Type="http://schemas.openxmlformats.org/officeDocument/2006/relationships/hyperlink" Target="https://supreme.justia.com/cases/federal/us/591/19-7/" TargetMode="External"/><Relationship Id="rId52" Type="http://schemas.openxmlformats.org/officeDocument/2006/relationships/hyperlink" Target="https://supreme.justia.com/cases/federal/us/597/21-418/" TargetMode="External"/><Relationship Id="rId60" Type="http://schemas.openxmlformats.org/officeDocument/2006/relationships/hyperlink" Target="https://supreme.justia.com/cases/federal/us/585/16-1140/" TargetMode="External"/><Relationship Id="rId65" Type="http://schemas.openxmlformats.org/officeDocument/2006/relationships/hyperlink" Target="https://publications.lawschool.cornell.edu/lawreview/wp-content/uploads/sites/2/2025/04/Procaccini-final.pdf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upreme.justia.com/cases/federal/us/5/137/" TargetMode="External"/><Relationship Id="rId13" Type="http://schemas.openxmlformats.org/officeDocument/2006/relationships/hyperlink" Target="https://supreme.justia.com/cases/federal/us/388/1/" TargetMode="External"/><Relationship Id="rId18" Type="http://schemas.openxmlformats.org/officeDocument/2006/relationships/hyperlink" Target="https://supreme.justia.com/cases/federal/us/603/22-451/" TargetMode="External"/><Relationship Id="rId39" Type="http://schemas.openxmlformats.org/officeDocument/2006/relationships/hyperlink" Target="https://www.law.georgetown.edu/georgetown-law-journal/wp-content/uploads/sites/26/2019/07/Chevron-as-Law.pdf" TargetMode="External"/><Relationship Id="rId34" Type="http://schemas.openxmlformats.org/officeDocument/2006/relationships/hyperlink" Target="https://harvardlawreview.org/print/vol-131/multiple-chancellors-reforming-the-national-injunction/" TargetMode="External"/><Relationship Id="rId50" Type="http://schemas.openxmlformats.org/officeDocument/2006/relationships/hyperlink" Target="http://wm.billofrightsjournal.org/wp-content/uploads/2025/06/03_Miller.pdf" TargetMode="External"/><Relationship Id="rId55" Type="http://schemas.openxmlformats.org/officeDocument/2006/relationships/hyperlink" Target="https://supreme.justia.com/cases/federal/us/343/579/" TargetMode="External"/><Relationship Id="rId7" Type="http://schemas.openxmlformats.org/officeDocument/2006/relationships/hyperlink" Target="https://supreme.justia.com/cases/federal/us/372/335/" TargetMode="External"/><Relationship Id="rId71" Type="http://schemas.openxmlformats.org/officeDocument/2006/relationships/hyperlink" Target="https://www.unhcr.org/sites/default/files/legacy-pdf/5ddfcdc4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2563</Words>
  <Characters>12997</Characters>
  <Application>Microsoft Office Word</Application>
  <DocSecurity>0</DocSecurity>
  <Lines>371</Lines>
  <Paragraphs>379</Paragraphs>
  <ScaleCrop>false</ScaleCrop>
  <Company/>
  <LinksUpToDate>false</LinksUpToDate>
  <CharactersWithSpaces>15181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Christina Love</cp:lastModifiedBy>
  <cp:revision>2</cp:revision>
  <cp:lastPrinted>2025-11-12T01:32:00Z</cp:lastPrinted>
  <dcterms:created xsi:type="dcterms:W3CDTF">2025-11-12T02:58:00Z</dcterms:created>
  <dcterms:modified xsi:type="dcterms:W3CDTF">2025-11-12T02:58:00Z</dcterms:modified>
</cp:coreProperties>
</file>